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7D8" w:rsidRPr="00AE47D8" w:rsidRDefault="00AE47D8" w:rsidP="00AE47D8">
      <w:pPr>
        <w:spacing w:after="0" w:line="240" w:lineRule="auto"/>
        <w:jc w:val="right"/>
        <w:rPr>
          <w:rFonts w:ascii="Times New Roman" w:eastAsia="Times New Roman" w:hAnsi="Times New Roman" w:cs="Times New Roman"/>
          <w:sz w:val="24"/>
          <w:szCs w:val="24"/>
          <w:lang w:val="es-ES"/>
        </w:rPr>
      </w:pPr>
      <w:r w:rsidRPr="00AE47D8">
        <w:rPr>
          <w:rFonts w:ascii="Times New Roman" w:eastAsia="Times New Roman" w:hAnsi="Times New Roman" w:cs="Times New Roman"/>
          <w:b/>
          <w:bCs/>
          <w:color w:val="000000"/>
          <w:sz w:val="24"/>
          <w:szCs w:val="24"/>
          <w:u w:val="single"/>
          <w:lang w:val="es-ES"/>
        </w:rPr>
        <w:t>RECURSO DE RECONSIDERACIÓN</w:t>
      </w:r>
    </w:p>
    <w:p w:rsidR="00AE47D8" w:rsidRPr="00AE47D8" w:rsidRDefault="00AE47D8" w:rsidP="00AE47D8">
      <w:pPr>
        <w:spacing w:after="0" w:line="240" w:lineRule="auto"/>
        <w:jc w:val="right"/>
        <w:rPr>
          <w:rFonts w:ascii="Times New Roman" w:eastAsia="Times New Roman" w:hAnsi="Times New Roman" w:cs="Times New Roman"/>
          <w:sz w:val="24"/>
          <w:szCs w:val="24"/>
          <w:lang w:val="es-ES"/>
        </w:rPr>
      </w:pPr>
      <w:r w:rsidRPr="00AE47D8">
        <w:rPr>
          <w:rFonts w:ascii="Times New Roman" w:eastAsia="Times New Roman" w:hAnsi="Times New Roman" w:cs="Times New Roman"/>
          <w:b/>
          <w:bCs/>
          <w:color w:val="000000"/>
          <w:sz w:val="24"/>
          <w:szCs w:val="24"/>
          <w:u w:val="single"/>
          <w:lang w:val="es-ES"/>
        </w:rPr>
        <w:t> Y JERARQUICO EN SUBSIDIO </w:t>
      </w:r>
    </w:p>
    <w:p w:rsidR="00AE47D8" w:rsidRDefault="007B012A" w:rsidP="00AE47D8">
      <w:pPr>
        <w:spacing w:after="200" w:line="240" w:lineRule="auto"/>
        <w:jc w:val="right"/>
        <w:rPr>
          <w:rFonts w:ascii="Times New Roman" w:eastAsia="Times New Roman" w:hAnsi="Times New Roman" w:cs="Times New Roman"/>
          <w:b/>
          <w:bCs/>
          <w:color w:val="000000"/>
          <w:sz w:val="24"/>
          <w:szCs w:val="24"/>
          <w:u w:val="single"/>
          <w:lang w:val="es-ES"/>
        </w:rPr>
      </w:pPr>
      <w:proofErr w:type="spellStart"/>
      <w:r>
        <w:rPr>
          <w:rFonts w:ascii="Times New Roman" w:eastAsia="Times New Roman" w:hAnsi="Times New Roman" w:cs="Times New Roman"/>
          <w:b/>
          <w:bCs/>
          <w:color w:val="000000"/>
          <w:sz w:val="24"/>
          <w:szCs w:val="24"/>
          <w:u w:val="single"/>
          <w:lang w:val="es-ES"/>
        </w:rPr>
        <w:t>Ref</w:t>
      </w:r>
      <w:proofErr w:type="spellEnd"/>
      <w:r>
        <w:rPr>
          <w:rFonts w:ascii="Times New Roman" w:eastAsia="Times New Roman" w:hAnsi="Times New Roman" w:cs="Times New Roman"/>
          <w:b/>
          <w:bCs/>
          <w:color w:val="000000"/>
          <w:sz w:val="24"/>
          <w:szCs w:val="24"/>
          <w:u w:val="single"/>
          <w:lang w:val="es-ES"/>
        </w:rPr>
        <w:t xml:space="preserve">: </w:t>
      </w:r>
      <w:r w:rsidR="001B1322">
        <w:rPr>
          <w:rFonts w:ascii="Times New Roman" w:eastAsia="Times New Roman" w:hAnsi="Times New Roman" w:cs="Times New Roman"/>
          <w:b/>
          <w:bCs/>
          <w:color w:val="000000"/>
          <w:sz w:val="24"/>
          <w:szCs w:val="24"/>
          <w:u w:val="single"/>
          <w:lang w:val="es-ES"/>
        </w:rPr>
        <w:t>Liquidación de Haberes</w:t>
      </w:r>
      <w:r w:rsidR="00777486">
        <w:rPr>
          <w:rFonts w:ascii="Times New Roman" w:eastAsia="Times New Roman" w:hAnsi="Times New Roman" w:cs="Times New Roman"/>
          <w:b/>
          <w:bCs/>
          <w:color w:val="000000"/>
          <w:sz w:val="24"/>
          <w:szCs w:val="24"/>
          <w:u w:val="single"/>
          <w:lang w:val="es-ES"/>
        </w:rPr>
        <w:t xml:space="preserve"> retroactivos 10-11/2023</w:t>
      </w:r>
    </w:p>
    <w:p w:rsidR="00777486" w:rsidRPr="00AE47D8" w:rsidRDefault="00777486" w:rsidP="00AE47D8">
      <w:pPr>
        <w:spacing w:after="200" w:line="240" w:lineRule="auto"/>
        <w:jc w:val="right"/>
        <w:rPr>
          <w:rFonts w:ascii="Times New Roman" w:eastAsia="Times New Roman" w:hAnsi="Times New Roman" w:cs="Times New Roman"/>
          <w:sz w:val="24"/>
          <w:szCs w:val="24"/>
          <w:lang w:val="es-ES"/>
        </w:rPr>
      </w:pPr>
      <w:r>
        <w:rPr>
          <w:rFonts w:ascii="Times New Roman" w:eastAsia="Times New Roman" w:hAnsi="Times New Roman" w:cs="Times New Roman"/>
          <w:b/>
          <w:bCs/>
          <w:color w:val="000000"/>
          <w:sz w:val="24"/>
          <w:szCs w:val="24"/>
          <w:u w:val="single"/>
          <w:lang w:val="es-ES"/>
        </w:rPr>
        <w:t>Errónea retención de aporte</w:t>
      </w:r>
      <w:r w:rsidR="00BB052B">
        <w:rPr>
          <w:rFonts w:ascii="Times New Roman" w:eastAsia="Times New Roman" w:hAnsi="Times New Roman" w:cs="Times New Roman"/>
          <w:b/>
          <w:bCs/>
          <w:color w:val="000000"/>
          <w:sz w:val="24"/>
          <w:szCs w:val="24"/>
          <w:u w:val="single"/>
          <w:lang w:val="es-ES"/>
        </w:rPr>
        <w:t>s</w:t>
      </w:r>
      <w:r>
        <w:rPr>
          <w:rFonts w:ascii="Times New Roman" w:eastAsia="Times New Roman" w:hAnsi="Times New Roman" w:cs="Times New Roman"/>
          <w:b/>
          <w:bCs/>
          <w:color w:val="000000"/>
          <w:sz w:val="24"/>
          <w:szCs w:val="24"/>
          <w:u w:val="single"/>
          <w:lang w:val="es-ES"/>
        </w:rPr>
        <w:t xml:space="preserve"> obligatorio</w:t>
      </w:r>
      <w:r w:rsidR="00BB052B">
        <w:rPr>
          <w:rFonts w:ascii="Times New Roman" w:eastAsia="Times New Roman" w:hAnsi="Times New Roman" w:cs="Times New Roman"/>
          <w:b/>
          <w:bCs/>
          <w:color w:val="000000"/>
          <w:sz w:val="24"/>
          <w:szCs w:val="24"/>
          <w:u w:val="single"/>
          <w:lang w:val="es-ES"/>
        </w:rPr>
        <w:t>s</w:t>
      </w:r>
    </w:p>
    <w:p w:rsidR="00AE47D8" w:rsidRPr="00AE47D8" w:rsidRDefault="00AE47D8" w:rsidP="00AE47D8">
      <w:pPr>
        <w:spacing w:after="0" w:line="240" w:lineRule="auto"/>
        <w:rPr>
          <w:rFonts w:ascii="Times New Roman" w:eastAsia="Times New Roman" w:hAnsi="Times New Roman" w:cs="Times New Roman"/>
          <w:sz w:val="24"/>
          <w:szCs w:val="24"/>
          <w:lang w:val="es-ES"/>
        </w:rPr>
      </w:pPr>
    </w:p>
    <w:p w:rsidR="0067440F" w:rsidRDefault="0067440F" w:rsidP="000D0722">
      <w:pPr>
        <w:spacing w:after="0" w:line="360" w:lineRule="auto"/>
        <w:jc w:val="both"/>
        <w:rPr>
          <w:rFonts w:ascii="Times New Roman" w:eastAsia="Times New Roman" w:hAnsi="Times New Roman" w:cs="Times New Roman"/>
          <w:b/>
          <w:bCs/>
          <w:color w:val="000000"/>
          <w:sz w:val="24"/>
          <w:szCs w:val="24"/>
          <w:lang w:val="es-ES"/>
        </w:rPr>
      </w:pPr>
      <w:r>
        <w:rPr>
          <w:rFonts w:ascii="Times New Roman" w:eastAsia="Times New Roman" w:hAnsi="Times New Roman" w:cs="Times New Roman"/>
          <w:b/>
          <w:bCs/>
          <w:color w:val="000000"/>
          <w:sz w:val="24"/>
          <w:szCs w:val="24"/>
          <w:lang w:val="es-ES"/>
        </w:rPr>
        <w:t xml:space="preserve">Sr. </w:t>
      </w:r>
      <w:r w:rsidR="000D0722">
        <w:rPr>
          <w:rFonts w:ascii="Times New Roman" w:eastAsia="Times New Roman" w:hAnsi="Times New Roman" w:cs="Times New Roman"/>
          <w:b/>
          <w:bCs/>
          <w:color w:val="000000"/>
          <w:sz w:val="24"/>
          <w:szCs w:val="24"/>
          <w:lang w:val="es-ES"/>
        </w:rPr>
        <w:t xml:space="preserve">Administrador General del </w:t>
      </w:r>
    </w:p>
    <w:p w:rsidR="000D0722" w:rsidRDefault="000D0722" w:rsidP="000D0722">
      <w:pPr>
        <w:spacing w:after="0" w:line="360" w:lineRule="auto"/>
        <w:jc w:val="both"/>
        <w:rPr>
          <w:rFonts w:ascii="Times New Roman" w:eastAsia="Times New Roman" w:hAnsi="Times New Roman" w:cs="Times New Roman"/>
          <w:b/>
          <w:bCs/>
          <w:color w:val="000000"/>
          <w:sz w:val="24"/>
          <w:szCs w:val="24"/>
          <w:lang w:val="es-ES"/>
        </w:rPr>
      </w:pPr>
      <w:r>
        <w:rPr>
          <w:rFonts w:ascii="Times New Roman" w:eastAsia="Times New Roman" w:hAnsi="Times New Roman" w:cs="Times New Roman"/>
          <w:b/>
          <w:bCs/>
          <w:color w:val="000000"/>
          <w:sz w:val="24"/>
          <w:szCs w:val="24"/>
          <w:lang w:val="es-ES"/>
        </w:rPr>
        <w:t>Poder Judicial de la Provincia</w:t>
      </w:r>
    </w:p>
    <w:p w:rsidR="000D0722" w:rsidRPr="00AE47D8" w:rsidRDefault="000D0722" w:rsidP="000D0722">
      <w:pPr>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b/>
          <w:bCs/>
          <w:color w:val="000000"/>
          <w:sz w:val="24"/>
          <w:szCs w:val="24"/>
          <w:lang w:val="es-ES"/>
        </w:rPr>
        <w:t>De Córdoba</w:t>
      </w:r>
    </w:p>
    <w:p w:rsidR="00AE47D8" w:rsidRPr="00AE47D8" w:rsidRDefault="00AE47D8" w:rsidP="00E61E93">
      <w:pPr>
        <w:spacing w:after="0" w:line="360" w:lineRule="auto"/>
        <w:jc w:val="both"/>
        <w:rPr>
          <w:rFonts w:ascii="Times New Roman" w:eastAsia="Times New Roman" w:hAnsi="Times New Roman" w:cs="Times New Roman"/>
          <w:sz w:val="24"/>
          <w:szCs w:val="24"/>
          <w:lang w:val="es-ES"/>
        </w:rPr>
      </w:pPr>
      <w:r w:rsidRPr="00AE47D8">
        <w:rPr>
          <w:rFonts w:ascii="Times New Roman" w:eastAsia="Times New Roman" w:hAnsi="Times New Roman" w:cs="Times New Roman"/>
          <w:b/>
          <w:bCs/>
          <w:color w:val="000000"/>
          <w:sz w:val="24"/>
          <w:szCs w:val="24"/>
          <w:u w:val="single"/>
          <w:lang w:val="es-ES"/>
        </w:rPr>
        <w:t>S                 /                      D</w:t>
      </w:r>
      <w:r w:rsidRPr="00AE47D8">
        <w:rPr>
          <w:rFonts w:ascii="Times New Roman" w:eastAsia="Times New Roman" w:hAnsi="Times New Roman" w:cs="Times New Roman"/>
          <w:b/>
          <w:bCs/>
          <w:color w:val="000000"/>
          <w:sz w:val="24"/>
          <w:szCs w:val="24"/>
          <w:lang w:val="es-ES"/>
        </w:rPr>
        <w:t>:</w:t>
      </w:r>
    </w:p>
    <w:p w:rsidR="00AE47D8" w:rsidRPr="00AE47D8" w:rsidRDefault="00AE47D8" w:rsidP="00E61E93">
      <w:pPr>
        <w:spacing w:after="0" w:line="360" w:lineRule="auto"/>
        <w:rPr>
          <w:rFonts w:ascii="Times New Roman" w:eastAsia="Times New Roman" w:hAnsi="Times New Roman" w:cs="Times New Roman"/>
          <w:sz w:val="24"/>
          <w:szCs w:val="24"/>
          <w:lang w:val="es-ES"/>
        </w:rPr>
      </w:pPr>
    </w:p>
    <w:p w:rsidR="00AE47D8" w:rsidRPr="0067440F" w:rsidRDefault="000D0722" w:rsidP="00E61E93">
      <w:pPr>
        <w:spacing w:line="360" w:lineRule="auto"/>
        <w:ind w:firstLine="1276"/>
        <w:jc w:val="both"/>
        <w:rPr>
          <w:rFonts w:ascii="Times New Roman" w:hAnsi="Times New Roman" w:cs="Times New Roman"/>
          <w:sz w:val="24"/>
          <w:szCs w:val="24"/>
          <w:lang w:val="es-ES"/>
        </w:rPr>
      </w:pPr>
      <w:r>
        <w:rPr>
          <w:rFonts w:ascii="Times New Roman" w:hAnsi="Times New Roman" w:cs="Times New Roman"/>
          <w:b/>
          <w:sz w:val="24"/>
          <w:szCs w:val="24"/>
          <w:lang w:val="es-ES"/>
        </w:rPr>
        <w:t>…………………</w:t>
      </w:r>
      <w:proofErr w:type="gramStart"/>
      <w:r>
        <w:rPr>
          <w:rFonts w:ascii="Times New Roman" w:hAnsi="Times New Roman" w:cs="Times New Roman"/>
          <w:b/>
          <w:sz w:val="24"/>
          <w:szCs w:val="24"/>
          <w:lang w:val="es-ES"/>
        </w:rPr>
        <w:t>…….</w:t>
      </w:r>
      <w:proofErr w:type="gramEnd"/>
      <w:r>
        <w:rPr>
          <w:rFonts w:ascii="Times New Roman" w:hAnsi="Times New Roman" w:cs="Times New Roman"/>
          <w:b/>
          <w:sz w:val="24"/>
          <w:szCs w:val="24"/>
          <w:lang w:val="es-ES"/>
        </w:rPr>
        <w:t>.</w:t>
      </w:r>
      <w:r w:rsidR="00AE47D8" w:rsidRPr="0067440F">
        <w:rPr>
          <w:rFonts w:ascii="Times New Roman" w:hAnsi="Times New Roman" w:cs="Times New Roman"/>
          <w:sz w:val="24"/>
          <w:szCs w:val="24"/>
          <w:lang w:val="es-ES"/>
        </w:rPr>
        <w:t xml:space="preserve">, DNI </w:t>
      </w:r>
      <w:r>
        <w:rPr>
          <w:rFonts w:ascii="Times New Roman" w:hAnsi="Times New Roman" w:cs="Times New Roman"/>
          <w:sz w:val="24"/>
          <w:szCs w:val="24"/>
          <w:lang w:val="es-ES"/>
        </w:rPr>
        <w:t>………………..</w:t>
      </w:r>
      <w:r w:rsidR="00AE47D8" w:rsidRPr="0067440F">
        <w:rPr>
          <w:rFonts w:ascii="Times New Roman" w:hAnsi="Times New Roman" w:cs="Times New Roman"/>
          <w:sz w:val="24"/>
          <w:szCs w:val="24"/>
          <w:lang w:val="es-ES"/>
        </w:rPr>
        <w:t xml:space="preserve">, </w:t>
      </w:r>
      <w:r w:rsidR="001B1322">
        <w:rPr>
          <w:rFonts w:ascii="Times New Roman" w:hAnsi="Times New Roman" w:cs="Times New Roman"/>
          <w:sz w:val="24"/>
          <w:szCs w:val="24"/>
          <w:lang w:val="es-ES"/>
        </w:rPr>
        <w:t xml:space="preserve">empleado del Poder Judicial de la Provincia de Córdoba, con cargo de …………………………………., </w:t>
      </w:r>
      <w:r w:rsidR="00AE47D8" w:rsidRPr="0067440F">
        <w:rPr>
          <w:rFonts w:ascii="Times New Roman" w:hAnsi="Times New Roman" w:cs="Times New Roman"/>
          <w:sz w:val="24"/>
          <w:szCs w:val="24"/>
          <w:lang w:val="es-ES"/>
        </w:rPr>
        <w:t>constituyendo domicilio a lo</w:t>
      </w:r>
      <w:r w:rsidR="0067440F">
        <w:rPr>
          <w:rFonts w:ascii="Times New Roman" w:hAnsi="Times New Roman" w:cs="Times New Roman"/>
          <w:sz w:val="24"/>
          <w:szCs w:val="24"/>
          <w:lang w:val="es-ES"/>
        </w:rPr>
        <w:t>s efectos de</w:t>
      </w:r>
      <w:r>
        <w:rPr>
          <w:rFonts w:ascii="Times New Roman" w:hAnsi="Times New Roman" w:cs="Times New Roman"/>
          <w:sz w:val="24"/>
          <w:szCs w:val="24"/>
          <w:lang w:val="es-ES"/>
        </w:rPr>
        <w:t xml:space="preserve">l presente la calle </w:t>
      </w:r>
      <w:r w:rsidR="004B07E5">
        <w:rPr>
          <w:rFonts w:ascii="Times New Roman" w:hAnsi="Times New Roman" w:cs="Times New Roman"/>
          <w:sz w:val="24"/>
          <w:szCs w:val="24"/>
          <w:lang w:val="es-ES"/>
        </w:rPr>
        <w:t>………………………..</w:t>
      </w:r>
      <w:r w:rsidR="0067440F">
        <w:rPr>
          <w:rFonts w:ascii="Times New Roman" w:hAnsi="Times New Roman" w:cs="Times New Roman"/>
          <w:sz w:val="24"/>
          <w:szCs w:val="24"/>
          <w:lang w:val="es-ES"/>
        </w:rPr>
        <w:t xml:space="preserve">, </w:t>
      </w:r>
      <w:r w:rsidR="004B07E5">
        <w:rPr>
          <w:rFonts w:ascii="Times New Roman" w:hAnsi="Times New Roman" w:cs="Times New Roman"/>
          <w:sz w:val="24"/>
          <w:szCs w:val="24"/>
          <w:lang w:val="es-ES"/>
        </w:rPr>
        <w:t>…………..</w:t>
      </w:r>
      <w:r w:rsidR="0067440F">
        <w:rPr>
          <w:rFonts w:ascii="Times New Roman" w:hAnsi="Times New Roman" w:cs="Times New Roman"/>
          <w:sz w:val="24"/>
          <w:szCs w:val="24"/>
          <w:lang w:val="es-ES"/>
        </w:rPr>
        <w:t xml:space="preserve"> de esta ciudad de Córdoba, </w:t>
      </w:r>
      <w:r w:rsidR="00B50A99">
        <w:rPr>
          <w:rFonts w:ascii="Times New Roman" w:hAnsi="Times New Roman" w:cs="Times New Roman"/>
          <w:sz w:val="24"/>
          <w:szCs w:val="24"/>
          <w:lang w:val="es-ES"/>
        </w:rPr>
        <w:t>correo electrónico …………</w:t>
      </w:r>
      <w:proofErr w:type="gramStart"/>
      <w:r w:rsidR="00B50A99">
        <w:rPr>
          <w:rFonts w:ascii="Times New Roman" w:hAnsi="Times New Roman" w:cs="Times New Roman"/>
          <w:sz w:val="24"/>
          <w:szCs w:val="24"/>
          <w:lang w:val="es-ES"/>
        </w:rPr>
        <w:t>…….</w:t>
      </w:r>
      <w:proofErr w:type="gramEnd"/>
      <w:r w:rsidR="00B50A99">
        <w:rPr>
          <w:rFonts w:ascii="Times New Roman" w:hAnsi="Times New Roman" w:cs="Times New Roman"/>
          <w:sz w:val="24"/>
          <w:szCs w:val="24"/>
          <w:lang w:val="es-ES"/>
        </w:rPr>
        <w:t xml:space="preserve">., </w:t>
      </w:r>
      <w:r w:rsidR="00AE47D8" w:rsidRPr="0067440F">
        <w:rPr>
          <w:rFonts w:ascii="Times New Roman" w:hAnsi="Times New Roman" w:cs="Times New Roman"/>
          <w:sz w:val="24"/>
          <w:szCs w:val="24"/>
          <w:lang w:val="es-ES"/>
        </w:rPr>
        <w:t>comparece respetuosamente y dice:</w:t>
      </w:r>
    </w:p>
    <w:p w:rsidR="00AE47D8" w:rsidRPr="00AE47D8" w:rsidRDefault="00AE47D8" w:rsidP="00E61E93">
      <w:pPr>
        <w:spacing w:after="200" w:line="360" w:lineRule="auto"/>
        <w:ind w:firstLine="1418"/>
        <w:jc w:val="both"/>
        <w:rPr>
          <w:rFonts w:ascii="Times New Roman" w:eastAsia="Times New Roman" w:hAnsi="Times New Roman" w:cs="Times New Roman"/>
          <w:sz w:val="24"/>
          <w:szCs w:val="24"/>
          <w:lang w:val="es-ES"/>
        </w:rPr>
      </w:pPr>
      <w:r w:rsidRPr="00AE47D8">
        <w:rPr>
          <w:rFonts w:ascii="Times New Roman" w:eastAsia="Times New Roman" w:hAnsi="Times New Roman" w:cs="Times New Roman"/>
          <w:b/>
          <w:bCs/>
          <w:color w:val="000000"/>
          <w:sz w:val="24"/>
          <w:szCs w:val="24"/>
          <w:u w:val="single"/>
          <w:lang w:val="es-ES"/>
        </w:rPr>
        <w:t>I.- OBJETO:</w:t>
      </w:r>
      <w:r w:rsidRPr="00AE47D8">
        <w:rPr>
          <w:rFonts w:ascii="Times New Roman" w:eastAsia="Times New Roman" w:hAnsi="Times New Roman" w:cs="Times New Roman"/>
          <w:b/>
          <w:bCs/>
          <w:color w:val="000000"/>
          <w:sz w:val="24"/>
          <w:szCs w:val="24"/>
          <w:lang w:val="es-ES"/>
        </w:rPr>
        <w:t> </w:t>
      </w:r>
    </w:p>
    <w:p w:rsidR="00603841" w:rsidRDefault="00AE47D8" w:rsidP="00CB6ABA">
      <w:pPr>
        <w:tabs>
          <w:tab w:val="left" w:pos="1701"/>
        </w:tabs>
        <w:spacing w:after="200" w:line="360" w:lineRule="auto"/>
        <w:ind w:firstLine="1418"/>
        <w:jc w:val="both"/>
        <w:rPr>
          <w:rFonts w:ascii="Times New Roman" w:eastAsia="Times New Roman" w:hAnsi="Times New Roman" w:cs="Times New Roman"/>
          <w:bCs/>
          <w:color w:val="000000"/>
          <w:sz w:val="24"/>
          <w:szCs w:val="24"/>
          <w:lang w:val="es-ES"/>
        </w:rPr>
      </w:pPr>
      <w:r w:rsidRPr="00AE47D8">
        <w:rPr>
          <w:rFonts w:ascii="Times New Roman" w:eastAsia="Times New Roman" w:hAnsi="Times New Roman" w:cs="Times New Roman"/>
          <w:color w:val="000000"/>
          <w:sz w:val="24"/>
          <w:szCs w:val="24"/>
          <w:lang w:val="es-ES"/>
        </w:rPr>
        <w:t xml:space="preserve">Que vengo por el presente a interponer formal recurso de </w:t>
      </w:r>
      <w:r w:rsidRPr="00AE47D8">
        <w:rPr>
          <w:rFonts w:ascii="Times New Roman" w:eastAsia="Times New Roman" w:hAnsi="Times New Roman" w:cs="Times New Roman"/>
          <w:b/>
          <w:bCs/>
          <w:color w:val="000000"/>
          <w:sz w:val="24"/>
          <w:szCs w:val="24"/>
          <w:u w:val="single"/>
          <w:lang w:val="es-ES"/>
        </w:rPr>
        <w:t>reconsideración con jerárquico en subsidio</w:t>
      </w:r>
      <w:r w:rsidRPr="00AE47D8">
        <w:rPr>
          <w:rFonts w:ascii="Times New Roman" w:eastAsia="Times New Roman" w:hAnsi="Times New Roman" w:cs="Times New Roman"/>
          <w:color w:val="000000"/>
          <w:sz w:val="24"/>
          <w:szCs w:val="24"/>
          <w:lang w:val="es-ES"/>
        </w:rPr>
        <w:t xml:space="preserve"> en contra de la </w:t>
      </w:r>
      <w:r w:rsidR="004431F8">
        <w:rPr>
          <w:rFonts w:ascii="Times New Roman" w:eastAsia="Times New Roman" w:hAnsi="Times New Roman" w:cs="Times New Roman"/>
          <w:b/>
          <w:bCs/>
          <w:color w:val="000000"/>
          <w:sz w:val="24"/>
          <w:szCs w:val="24"/>
          <w:u w:val="single"/>
          <w:lang w:val="es-ES"/>
        </w:rPr>
        <w:t>Liquidación de Haberes</w:t>
      </w:r>
      <w:r w:rsidR="004431F8" w:rsidRPr="004431F8">
        <w:rPr>
          <w:rFonts w:ascii="Times New Roman" w:eastAsia="Times New Roman" w:hAnsi="Times New Roman" w:cs="Times New Roman"/>
          <w:b/>
          <w:bCs/>
          <w:color w:val="000000"/>
          <w:sz w:val="24"/>
          <w:szCs w:val="24"/>
          <w:lang w:val="es-ES"/>
        </w:rPr>
        <w:t xml:space="preserve"> </w:t>
      </w:r>
      <w:r w:rsidR="004431F8" w:rsidRPr="004431F8">
        <w:rPr>
          <w:rFonts w:ascii="Times New Roman" w:eastAsia="Times New Roman" w:hAnsi="Times New Roman" w:cs="Times New Roman"/>
          <w:bCs/>
          <w:color w:val="000000"/>
          <w:sz w:val="24"/>
          <w:szCs w:val="24"/>
          <w:lang w:val="es-ES"/>
        </w:rPr>
        <w:t>correspondientes</w:t>
      </w:r>
      <w:r w:rsidR="004431F8">
        <w:rPr>
          <w:rFonts w:ascii="Times New Roman" w:eastAsia="Times New Roman" w:hAnsi="Times New Roman" w:cs="Times New Roman"/>
          <w:bCs/>
          <w:color w:val="000000"/>
          <w:sz w:val="24"/>
          <w:szCs w:val="24"/>
          <w:lang w:val="es-ES"/>
        </w:rPr>
        <w:t xml:space="preserve"> al pago retroactivo de los incrementos salariales reconocidos mediante Resolución N° 336/2023 dictada por el Administrador General con fecha 01.12.2023.</w:t>
      </w:r>
      <w:r w:rsidR="009721F7">
        <w:rPr>
          <w:rFonts w:ascii="Times New Roman" w:eastAsia="Times New Roman" w:hAnsi="Times New Roman" w:cs="Times New Roman"/>
          <w:bCs/>
          <w:color w:val="000000"/>
          <w:sz w:val="24"/>
          <w:szCs w:val="24"/>
          <w:lang w:val="es-ES"/>
        </w:rPr>
        <w:t xml:space="preserve"> </w:t>
      </w:r>
      <w:r w:rsidR="00740499">
        <w:rPr>
          <w:rFonts w:ascii="Times New Roman" w:eastAsia="Times New Roman" w:hAnsi="Times New Roman" w:cs="Times New Roman"/>
          <w:bCs/>
          <w:color w:val="000000"/>
          <w:sz w:val="24"/>
          <w:szCs w:val="24"/>
          <w:lang w:val="es-ES"/>
        </w:rPr>
        <w:t xml:space="preserve">Ello así, por cuanto en dichas liquidaciones </w:t>
      </w:r>
      <w:r w:rsidR="006F0B98">
        <w:rPr>
          <w:rFonts w:ascii="Times New Roman" w:eastAsia="Times New Roman" w:hAnsi="Times New Roman" w:cs="Times New Roman"/>
          <w:bCs/>
          <w:color w:val="000000"/>
          <w:sz w:val="24"/>
          <w:szCs w:val="24"/>
          <w:lang w:val="es-ES"/>
        </w:rPr>
        <w:t>se aplica</w:t>
      </w:r>
      <w:r w:rsidR="00BB052B">
        <w:rPr>
          <w:rFonts w:ascii="Times New Roman" w:eastAsia="Times New Roman" w:hAnsi="Times New Roman" w:cs="Times New Roman"/>
          <w:bCs/>
          <w:color w:val="000000"/>
          <w:sz w:val="24"/>
          <w:szCs w:val="24"/>
          <w:lang w:val="es-ES"/>
        </w:rPr>
        <w:t>n</w:t>
      </w:r>
      <w:r w:rsidR="006F0B98">
        <w:rPr>
          <w:rFonts w:ascii="Times New Roman" w:eastAsia="Times New Roman" w:hAnsi="Times New Roman" w:cs="Times New Roman"/>
          <w:bCs/>
          <w:color w:val="000000"/>
          <w:sz w:val="24"/>
          <w:szCs w:val="24"/>
          <w:lang w:val="es-ES"/>
        </w:rPr>
        <w:t xml:space="preserve"> -de manera retroactiva-</w:t>
      </w:r>
      <w:r w:rsidR="00603841">
        <w:rPr>
          <w:rFonts w:ascii="Times New Roman" w:eastAsia="Times New Roman" w:hAnsi="Times New Roman" w:cs="Times New Roman"/>
          <w:bCs/>
          <w:color w:val="000000"/>
          <w:sz w:val="24"/>
          <w:szCs w:val="24"/>
          <w:lang w:val="es-ES"/>
        </w:rPr>
        <w:t xml:space="preserve"> </w:t>
      </w:r>
      <w:r w:rsidR="004323D5">
        <w:rPr>
          <w:rFonts w:ascii="Times New Roman" w:eastAsia="Times New Roman" w:hAnsi="Times New Roman" w:cs="Times New Roman"/>
          <w:bCs/>
          <w:color w:val="000000"/>
          <w:sz w:val="24"/>
          <w:szCs w:val="24"/>
          <w:lang w:val="es-ES"/>
        </w:rPr>
        <w:t>la</w:t>
      </w:r>
      <w:r w:rsidR="00960F67">
        <w:rPr>
          <w:rFonts w:ascii="Times New Roman" w:eastAsia="Times New Roman" w:hAnsi="Times New Roman" w:cs="Times New Roman"/>
          <w:bCs/>
          <w:color w:val="000000"/>
          <w:sz w:val="24"/>
          <w:szCs w:val="24"/>
          <w:lang w:val="es-ES"/>
        </w:rPr>
        <w:t>s retenciones por el</w:t>
      </w:r>
      <w:r w:rsidR="004323D5">
        <w:rPr>
          <w:rFonts w:ascii="Times New Roman" w:eastAsia="Times New Roman" w:hAnsi="Times New Roman" w:cs="Times New Roman"/>
          <w:bCs/>
          <w:color w:val="000000"/>
          <w:sz w:val="24"/>
          <w:szCs w:val="24"/>
          <w:lang w:val="es-ES"/>
        </w:rPr>
        <w:t xml:space="preserve"> aporte obligatorio </w:t>
      </w:r>
      <w:r w:rsidR="006F0B98">
        <w:rPr>
          <w:rFonts w:ascii="Times New Roman" w:eastAsia="Times New Roman" w:hAnsi="Times New Roman" w:cs="Times New Roman"/>
          <w:bCs/>
          <w:color w:val="000000"/>
          <w:sz w:val="24"/>
          <w:szCs w:val="24"/>
          <w:lang w:val="es-ES"/>
        </w:rPr>
        <w:t xml:space="preserve">del artículo 9, inciso d) de la Ley 10.724 (conf. </w:t>
      </w:r>
      <w:proofErr w:type="spellStart"/>
      <w:r w:rsidR="006F0B98">
        <w:rPr>
          <w:rFonts w:ascii="Times New Roman" w:eastAsia="Times New Roman" w:hAnsi="Times New Roman" w:cs="Times New Roman"/>
          <w:bCs/>
          <w:color w:val="000000"/>
          <w:sz w:val="24"/>
          <w:szCs w:val="24"/>
          <w:lang w:val="es-ES"/>
        </w:rPr>
        <w:t>Mod</w:t>
      </w:r>
      <w:proofErr w:type="spellEnd"/>
      <w:r w:rsidR="006F0B98">
        <w:rPr>
          <w:rFonts w:ascii="Times New Roman" w:eastAsia="Times New Roman" w:hAnsi="Times New Roman" w:cs="Times New Roman"/>
          <w:bCs/>
          <w:color w:val="000000"/>
          <w:sz w:val="24"/>
          <w:szCs w:val="24"/>
          <w:lang w:val="es-ES"/>
        </w:rPr>
        <w:t xml:space="preserve">. Ley </w:t>
      </w:r>
      <w:r w:rsidR="00DD25C4">
        <w:rPr>
          <w:rFonts w:ascii="Times New Roman" w:eastAsia="Times New Roman" w:hAnsi="Times New Roman" w:cs="Times New Roman"/>
          <w:bCs/>
          <w:color w:val="000000"/>
          <w:sz w:val="24"/>
          <w:szCs w:val="24"/>
          <w:lang w:val="es-ES"/>
        </w:rPr>
        <w:t xml:space="preserve">10.955 –B.O. </w:t>
      </w:r>
      <w:r w:rsidR="004431F8">
        <w:rPr>
          <w:rFonts w:ascii="Times New Roman" w:eastAsia="Times New Roman" w:hAnsi="Times New Roman" w:cs="Times New Roman"/>
          <w:bCs/>
          <w:color w:val="000000"/>
          <w:sz w:val="24"/>
          <w:szCs w:val="24"/>
          <w:lang w:val="es-ES"/>
        </w:rPr>
        <w:t>29.12.2023</w:t>
      </w:r>
      <w:r w:rsidR="00BB052B">
        <w:rPr>
          <w:rFonts w:ascii="Times New Roman" w:eastAsia="Times New Roman" w:hAnsi="Times New Roman" w:cs="Times New Roman"/>
          <w:bCs/>
          <w:color w:val="000000"/>
          <w:sz w:val="24"/>
          <w:szCs w:val="24"/>
          <w:lang w:val="es-ES"/>
        </w:rPr>
        <w:t>) y por</w:t>
      </w:r>
      <w:r w:rsidR="00CB6ABA" w:rsidRPr="00CB6ABA">
        <w:rPr>
          <w:rFonts w:ascii="Times New Roman" w:eastAsia="Times New Roman" w:hAnsi="Times New Roman" w:cs="Times New Roman"/>
          <w:bCs/>
          <w:color w:val="000000"/>
          <w:sz w:val="24"/>
          <w:szCs w:val="24"/>
          <w:lang w:val="es-ES"/>
        </w:rPr>
        <w:t xml:space="preserve"> </w:t>
      </w:r>
      <w:r w:rsidR="00CB6ABA">
        <w:rPr>
          <w:rFonts w:ascii="Times New Roman" w:eastAsia="Times New Roman" w:hAnsi="Times New Roman" w:cs="Times New Roman"/>
          <w:bCs/>
          <w:color w:val="000000"/>
          <w:sz w:val="24"/>
          <w:szCs w:val="24"/>
          <w:lang w:val="es-ES"/>
        </w:rPr>
        <w:t xml:space="preserve">el nuevo porcentaje de aporte mensual destinado a los recursos de la Administración Provincial de Seguro de Salud previsto por el art. 32, inc. a) de la Ley 9277 para la obra social obligatoria </w:t>
      </w:r>
      <w:proofErr w:type="spellStart"/>
      <w:r w:rsidR="00CB6ABA">
        <w:rPr>
          <w:rFonts w:ascii="Times New Roman" w:eastAsia="Times New Roman" w:hAnsi="Times New Roman" w:cs="Times New Roman"/>
          <w:bCs/>
          <w:color w:val="000000"/>
          <w:sz w:val="24"/>
          <w:szCs w:val="24"/>
          <w:lang w:val="es-ES"/>
        </w:rPr>
        <w:t>A.Pro.S.S</w:t>
      </w:r>
      <w:proofErr w:type="spellEnd"/>
      <w:r w:rsidR="00CB6ABA">
        <w:rPr>
          <w:rFonts w:ascii="Times New Roman" w:eastAsia="Times New Roman" w:hAnsi="Times New Roman" w:cs="Times New Roman"/>
          <w:bCs/>
          <w:color w:val="000000"/>
          <w:sz w:val="24"/>
          <w:szCs w:val="24"/>
          <w:lang w:val="es-ES"/>
        </w:rPr>
        <w:t xml:space="preserve">. para todos los agentes del estado elevado de 4,5% a 5,5% (conf. </w:t>
      </w:r>
      <w:proofErr w:type="spellStart"/>
      <w:r w:rsidR="00CB6ABA">
        <w:rPr>
          <w:rFonts w:ascii="Times New Roman" w:eastAsia="Times New Roman" w:hAnsi="Times New Roman" w:cs="Times New Roman"/>
          <w:bCs/>
          <w:color w:val="000000"/>
          <w:sz w:val="24"/>
          <w:szCs w:val="24"/>
          <w:lang w:val="es-ES"/>
        </w:rPr>
        <w:t>Mod</w:t>
      </w:r>
      <w:proofErr w:type="spellEnd"/>
      <w:r w:rsidR="00CB6ABA">
        <w:rPr>
          <w:rFonts w:ascii="Times New Roman" w:eastAsia="Times New Roman" w:hAnsi="Times New Roman" w:cs="Times New Roman"/>
          <w:bCs/>
          <w:color w:val="000000"/>
          <w:sz w:val="24"/>
          <w:szCs w:val="24"/>
          <w:lang w:val="es-ES"/>
        </w:rPr>
        <w:t xml:space="preserve">. </w:t>
      </w:r>
      <w:proofErr w:type="spellStart"/>
      <w:r w:rsidR="00CB6ABA">
        <w:rPr>
          <w:rFonts w:ascii="Times New Roman" w:eastAsia="Times New Roman" w:hAnsi="Times New Roman" w:cs="Times New Roman"/>
          <w:bCs/>
          <w:color w:val="000000"/>
          <w:sz w:val="24"/>
          <w:szCs w:val="24"/>
          <w:lang w:val="es-ES"/>
        </w:rPr>
        <w:t>Dec</w:t>
      </w:r>
      <w:proofErr w:type="spellEnd"/>
      <w:r w:rsidR="00CB6ABA">
        <w:rPr>
          <w:rFonts w:ascii="Times New Roman" w:eastAsia="Times New Roman" w:hAnsi="Times New Roman" w:cs="Times New Roman"/>
          <w:bCs/>
          <w:color w:val="000000"/>
          <w:sz w:val="24"/>
          <w:szCs w:val="24"/>
          <w:lang w:val="es-ES"/>
        </w:rPr>
        <w:t>. 2414/23 - B.O. el 12.01.2024-)</w:t>
      </w:r>
      <w:r w:rsidR="00CB6ABA">
        <w:rPr>
          <w:rFonts w:ascii="Times New Roman" w:eastAsia="Times New Roman" w:hAnsi="Times New Roman" w:cs="Times New Roman"/>
          <w:bCs/>
          <w:color w:val="000000"/>
          <w:sz w:val="24"/>
          <w:szCs w:val="24"/>
          <w:lang w:val="es-ES"/>
        </w:rPr>
        <w:t>,</w:t>
      </w:r>
      <w:r w:rsidR="00960F67">
        <w:rPr>
          <w:rFonts w:ascii="Times New Roman" w:eastAsia="Times New Roman" w:hAnsi="Times New Roman" w:cs="Times New Roman"/>
          <w:bCs/>
          <w:color w:val="000000"/>
          <w:sz w:val="24"/>
          <w:szCs w:val="24"/>
          <w:lang w:val="es-ES"/>
        </w:rPr>
        <w:t xml:space="preserve"> </w:t>
      </w:r>
      <w:r w:rsidR="00740499">
        <w:rPr>
          <w:rFonts w:ascii="Times New Roman" w:eastAsia="Times New Roman" w:hAnsi="Times New Roman" w:cs="Times New Roman"/>
          <w:bCs/>
          <w:color w:val="000000"/>
          <w:sz w:val="24"/>
          <w:szCs w:val="24"/>
          <w:lang w:val="es-ES"/>
        </w:rPr>
        <w:t>afectando derechos laborales y patrimoniales adquiridos.</w:t>
      </w:r>
    </w:p>
    <w:p w:rsidR="00EF1541" w:rsidRPr="00EF1541" w:rsidRDefault="00EF1541" w:rsidP="00EF1541">
      <w:pPr>
        <w:spacing w:after="200" w:line="360" w:lineRule="auto"/>
        <w:ind w:firstLine="1418"/>
        <w:jc w:val="both"/>
        <w:rPr>
          <w:rFonts w:ascii="Times New Roman" w:eastAsia="Times New Roman" w:hAnsi="Times New Roman" w:cs="Times New Roman"/>
          <w:color w:val="000000"/>
          <w:sz w:val="24"/>
          <w:szCs w:val="24"/>
          <w:lang w:val="es-AR"/>
        </w:rPr>
      </w:pPr>
      <w:r w:rsidRPr="00EF1541">
        <w:rPr>
          <w:rFonts w:ascii="Times New Roman" w:hAnsi="Times New Roman" w:cs="Times New Roman"/>
          <w:sz w:val="24"/>
          <w:szCs w:val="24"/>
          <w:lang w:val="es-AR"/>
        </w:rPr>
        <w:t xml:space="preserve">Subsidiariamente, para el improbable caso de que no se haga lugar al mismo, dejo articulado </w:t>
      </w:r>
      <w:r w:rsidR="00A541FD">
        <w:rPr>
          <w:rFonts w:ascii="Times New Roman" w:hAnsi="Times New Roman" w:cs="Times New Roman"/>
          <w:sz w:val="24"/>
          <w:szCs w:val="24"/>
          <w:lang w:val="es-AR"/>
        </w:rPr>
        <w:t>-</w:t>
      </w:r>
      <w:r w:rsidRPr="00EF1541">
        <w:rPr>
          <w:rFonts w:ascii="Times New Roman" w:hAnsi="Times New Roman" w:cs="Times New Roman"/>
          <w:sz w:val="24"/>
          <w:szCs w:val="24"/>
          <w:lang w:val="es-AR"/>
        </w:rPr>
        <w:t xml:space="preserve">en </w:t>
      </w:r>
      <w:r w:rsidRPr="00EF1541">
        <w:rPr>
          <w:rFonts w:ascii="Times New Roman" w:hAnsi="Times New Roman" w:cs="Times New Roman"/>
          <w:b/>
          <w:sz w:val="24"/>
          <w:szCs w:val="24"/>
          <w:u w:val="single"/>
          <w:lang w:val="es-AR"/>
        </w:rPr>
        <w:t>subsidio</w:t>
      </w:r>
      <w:r w:rsidR="00A541FD">
        <w:rPr>
          <w:rFonts w:ascii="Times New Roman" w:hAnsi="Times New Roman" w:cs="Times New Roman"/>
          <w:b/>
          <w:sz w:val="24"/>
          <w:szCs w:val="24"/>
          <w:u w:val="single"/>
          <w:lang w:val="es-AR"/>
        </w:rPr>
        <w:t>-</w:t>
      </w:r>
      <w:r w:rsidRPr="00EF1541">
        <w:rPr>
          <w:rFonts w:ascii="Times New Roman" w:hAnsi="Times New Roman" w:cs="Times New Roman"/>
          <w:b/>
          <w:sz w:val="24"/>
          <w:szCs w:val="24"/>
          <w:u w:val="single"/>
          <w:lang w:val="es-AR"/>
        </w:rPr>
        <w:t xml:space="preserve"> </w:t>
      </w:r>
      <w:r w:rsidRPr="00EF1541">
        <w:rPr>
          <w:rFonts w:ascii="Times New Roman" w:hAnsi="Times New Roman" w:cs="Times New Roman"/>
          <w:b/>
          <w:i/>
          <w:sz w:val="24"/>
          <w:szCs w:val="24"/>
          <w:u w:val="single"/>
          <w:lang w:val="es-AR"/>
        </w:rPr>
        <w:t>recurso jerárquico</w:t>
      </w:r>
      <w:r w:rsidRPr="00EF1541">
        <w:rPr>
          <w:rFonts w:ascii="Times New Roman" w:hAnsi="Times New Roman" w:cs="Times New Roman"/>
          <w:i/>
          <w:sz w:val="24"/>
          <w:szCs w:val="24"/>
          <w:lang w:val="es-AR"/>
        </w:rPr>
        <w:t xml:space="preserve"> </w:t>
      </w:r>
      <w:r w:rsidRPr="00EF1541">
        <w:rPr>
          <w:rFonts w:ascii="Times New Roman" w:hAnsi="Times New Roman" w:cs="Times New Roman"/>
          <w:sz w:val="24"/>
          <w:szCs w:val="24"/>
          <w:lang w:val="es-AR"/>
        </w:rPr>
        <w:t xml:space="preserve">(art. 83, Ley 6658); por lo que deberán elevarse las actuaciones por ante el </w:t>
      </w:r>
      <w:r>
        <w:rPr>
          <w:rFonts w:ascii="Times New Roman" w:hAnsi="Times New Roman" w:cs="Times New Roman"/>
          <w:sz w:val="24"/>
          <w:szCs w:val="24"/>
          <w:lang w:val="es-AR"/>
        </w:rPr>
        <w:t>Excmo. Tribunal Superior de Justicia</w:t>
      </w:r>
      <w:r w:rsidRPr="00EF1541">
        <w:rPr>
          <w:rFonts w:ascii="Times New Roman" w:hAnsi="Times New Roman" w:cs="Times New Roman"/>
          <w:sz w:val="24"/>
          <w:szCs w:val="24"/>
          <w:lang w:val="es-AR"/>
        </w:rPr>
        <w:t xml:space="preserve"> para su decisión.</w:t>
      </w:r>
    </w:p>
    <w:p w:rsidR="00EF1541" w:rsidRDefault="003F2BD2" w:rsidP="00E24636">
      <w:pPr>
        <w:spacing w:after="200" w:line="360" w:lineRule="auto"/>
        <w:ind w:firstLine="1418"/>
        <w:jc w:val="both"/>
        <w:rPr>
          <w:rFonts w:ascii="Times New Roman" w:eastAsia="Times New Roman" w:hAnsi="Times New Roman" w:cs="Times New Roman"/>
          <w:bCs/>
          <w:color w:val="000000"/>
          <w:sz w:val="24"/>
          <w:szCs w:val="24"/>
          <w:lang w:val="es-ES"/>
        </w:rPr>
      </w:pPr>
      <w:r>
        <w:rPr>
          <w:rFonts w:ascii="Times New Roman" w:eastAsia="Times New Roman" w:hAnsi="Times New Roman" w:cs="Times New Roman"/>
          <w:bCs/>
          <w:color w:val="000000"/>
          <w:sz w:val="24"/>
          <w:szCs w:val="24"/>
          <w:lang w:val="es-ES"/>
        </w:rPr>
        <w:t>Conforme</w:t>
      </w:r>
      <w:r w:rsidR="005D6052">
        <w:rPr>
          <w:rFonts w:ascii="Times New Roman" w:eastAsia="Times New Roman" w:hAnsi="Times New Roman" w:cs="Times New Roman"/>
          <w:bCs/>
          <w:color w:val="000000"/>
          <w:sz w:val="24"/>
          <w:szCs w:val="24"/>
          <w:lang w:val="es-ES"/>
        </w:rPr>
        <w:t xml:space="preserve"> los antecedentes de hecho y derecho que se </w:t>
      </w:r>
      <w:r w:rsidR="009721F7">
        <w:rPr>
          <w:rFonts w:ascii="Times New Roman" w:eastAsia="Times New Roman" w:hAnsi="Times New Roman" w:cs="Times New Roman"/>
          <w:bCs/>
          <w:color w:val="000000"/>
          <w:sz w:val="24"/>
          <w:szCs w:val="24"/>
          <w:lang w:val="es-ES"/>
        </w:rPr>
        <w:t>referirán a continuación, deberán restituirse las sumas retenidas indebidamente</w:t>
      </w:r>
      <w:r w:rsidR="00D14026">
        <w:rPr>
          <w:rFonts w:ascii="Times New Roman" w:eastAsia="Times New Roman" w:hAnsi="Times New Roman" w:cs="Times New Roman"/>
          <w:bCs/>
          <w:color w:val="000000"/>
          <w:sz w:val="24"/>
          <w:szCs w:val="24"/>
          <w:lang w:val="es-ES"/>
        </w:rPr>
        <w:t>.</w:t>
      </w:r>
    </w:p>
    <w:p w:rsidR="00D56FD2" w:rsidRPr="00AE47D8" w:rsidRDefault="00D56FD2" w:rsidP="00E61E93">
      <w:pPr>
        <w:spacing w:after="200" w:line="360" w:lineRule="auto"/>
        <w:ind w:firstLine="1418"/>
        <w:jc w:val="both"/>
        <w:rPr>
          <w:rFonts w:ascii="Times New Roman" w:eastAsia="Times New Roman" w:hAnsi="Times New Roman" w:cs="Times New Roman"/>
          <w:b/>
          <w:sz w:val="24"/>
          <w:szCs w:val="24"/>
          <w:u w:val="single"/>
          <w:lang w:val="es-ES"/>
        </w:rPr>
      </w:pPr>
      <w:r w:rsidRPr="00D56FD2">
        <w:rPr>
          <w:rFonts w:ascii="Times New Roman" w:eastAsia="Times New Roman" w:hAnsi="Times New Roman" w:cs="Times New Roman"/>
          <w:b/>
          <w:bCs/>
          <w:color w:val="000000"/>
          <w:sz w:val="24"/>
          <w:szCs w:val="24"/>
          <w:u w:val="single"/>
          <w:lang w:val="es-ES"/>
        </w:rPr>
        <w:lastRenderedPageBreak/>
        <w:t>II.- ADMISIBILIDAD FORMAL:</w:t>
      </w:r>
    </w:p>
    <w:p w:rsidR="000F3817" w:rsidRDefault="00AE47D8" w:rsidP="008615F8">
      <w:pPr>
        <w:spacing w:after="200" w:line="360" w:lineRule="auto"/>
        <w:ind w:firstLine="1418"/>
        <w:jc w:val="both"/>
        <w:rPr>
          <w:rFonts w:ascii="Times New Roman" w:eastAsia="Times New Roman" w:hAnsi="Times New Roman" w:cs="Times New Roman"/>
          <w:color w:val="000000"/>
          <w:sz w:val="24"/>
          <w:szCs w:val="24"/>
          <w:lang w:val="es-ES"/>
        </w:rPr>
      </w:pPr>
      <w:r w:rsidRPr="00AE47D8">
        <w:rPr>
          <w:rFonts w:ascii="Times New Roman" w:eastAsia="Times New Roman" w:hAnsi="Times New Roman" w:cs="Times New Roman"/>
          <w:color w:val="000000"/>
          <w:sz w:val="24"/>
          <w:szCs w:val="24"/>
          <w:lang w:val="es-ES"/>
        </w:rPr>
        <w:t>Esta presentació</w:t>
      </w:r>
      <w:r w:rsidR="00A4228B">
        <w:rPr>
          <w:rFonts w:ascii="Times New Roman" w:eastAsia="Times New Roman" w:hAnsi="Times New Roman" w:cs="Times New Roman"/>
          <w:color w:val="000000"/>
          <w:sz w:val="24"/>
          <w:szCs w:val="24"/>
          <w:lang w:val="es-ES"/>
        </w:rPr>
        <w:t>n la formulo en tiempo y forma</w:t>
      </w:r>
      <w:r w:rsidRPr="00AE47D8">
        <w:rPr>
          <w:rFonts w:ascii="Times New Roman" w:eastAsia="Times New Roman" w:hAnsi="Times New Roman" w:cs="Times New Roman"/>
          <w:color w:val="000000"/>
          <w:sz w:val="24"/>
          <w:szCs w:val="24"/>
          <w:lang w:val="es-ES"/>
        </w:rPr>
        <w:t xml:space="preserve"> contra </w:t>
      </w:r>
      <w:r w:rsidR="00A834B7">
        <w:rPr>
          <w:rFonts w:ascii="Times New Roman" w:eastAsia="Times New Roman" w:hAnsi="Times New Roman" w:cs="Times New Roman"/>
          <w:color w:val="000000"/>
          <w:sz w:val="24"/>
          <w:szCs w:val="24"/>
          <w:lang w:val="es-ES"/>
        </w:rPr>
        <w:t xml:space="preserve">el primer acto </w:t>
      </w:r>
      <w:r w:rsidR="00BD0A59">
        <w:rPr>
          <w:rFonts w:ascii="Times New Roman" w:eastAsia="Times New Roman" w:hAnsi="Times New Roman" w:cs="Times New Roman"/>
          <w:color w:val="000000"/>
          <w:sz w:val="24"/>
          <w:szCs w:val="24"/>
          <w:lang w:val="es-ES"/>
        </w:rPr>
        <w:t xml:space="preserve">de aplicación concreto del </w:t>
      </w:r>
      <w:r w:rsidRPr="00AE47D8">
        <w:rPr>
          <w:rFonts w:ascii="Times New Roman" w:eastAsia="Times New Roman" w:hAnsi="Times New Roman" w:cs="Times New Roman"/>
          <w:color w:val="000000"/>
          <w:sz w:val="24"/>
          <w:szCs w:val="24"/>
          <w:lang w:val="es-ES"/>
        </w:rPr>
        <w:t>acto administrativo</w:t>
      </w:r>
      <w:r w:rsidR="001E6555">
        <w:rPr>
          <w:rFonts w:ascii="Times New Roman" w:eastAsia="Times New Roman" w:hAnsi="Times New Roman" w:cs="Times New Roman"/>
          <w:color w:val="000000"/>
          <w:sz w:val="24"/>
          <w:szCs w:val="24"/>
          <w:lang w:val="es-ES"/>
        </w:rPr>
        <w:t xml:space="preserve"> </w:t>
      </w:r>
      <w:r w:rsidR="00E24636">
        <w:rPr>
          <w:rFonts w:ascii="Times New Roman" w:eastAsia="Times New Roman" w:hAnsi="Times New Roman" w:cs="Times New Roman"/>
          <w:color w:val="000000"/>
          <w:sz w:val="24"/>
          <w:szCs w:val="24"/>
          <w:lang w:val="es-ES"/>
        </w:rPr>
        <w:t>que</w:t>
      </w:r>
      <w:r w:rsidR="00BD0A59">
        <w:rPr>
          <w:rFonts w:ascii="Times New Roman" w:eastAsia="Times New Roman" w:hAnsi="Times New Roman" w:cs="Times New Roman"/>
          <w:color w:val="000000"/>
          <w:sz w:val="24"/>
          <w:szCs w:val="24"/>
          <w:lang w:val="es-ES"/>
        </w:rPr>
        <w:t xml:space="preserve"> reconoció un incremento salarial a favor de l</w:t>
      </w:r>
      <w:r w:rsidR="000F3817">
        <w:rPr>
          <w:rFonts w:ascii="Times New Roman" w:eastAsia="Times New Roman" w:hAnsi="Times New Roman" w:cs="Times New Roman"/>
          <w:color w:val="000000"/>
          <w:sz w:val="24"/>
          <w:szCs w:val="24"/>
          <w:lang w:val="es-ES"/>
        </w:rPr>
        <w:t>os empleados del Poder Judicial. Ello así, siguiendo la muy endeble y cuestionable interpretación ha realizado en su jurisprudencia del Tribunal Superior de Justicia, en cuanto a que “</w:t>
      </w:r>
      <w:r w:rsidR="000F3817" w:rsidRPr="000F3817">
        <w:rPr>
          <w:rFonts w:ascii="Times New Roman" w:eastAsia="Times New Roman" w:hAnsi="Times New Roman" w:cs="Times New Roman"/>
          <w:i/>
          <w:color w:val="000000"/>
          <w:sz w:val="24"/>
          <w:szCs w:val="24"/>
          <w:lang w:val="es-ES"/>
        </w:rPr>
        <w:t>el recibo de haberes de los agentes públicos, entraña un verdadero acto administrativo y por ello solo resulta impugnable a través de la interposición temporánea del recurso de reconsideración, a partir de la liquidación que se discute</w:t>
      </w:r>
      <w:r w:rsidR="000F3817">
        <w:rPr>
          <w:rFonts w:ascii="Times New Roman" w:eastAsia="Times New Roman" w:hAnsi="Times New Roman" w:cs="Times New Roman"/>
          <w:color w:val="000000"/>
          <w:sz w:val="24"/>
          <w:szCs w:val="24"/>
          <w:lang w:val="es-ES"/>
        </w:rPr>
        <w:t>”</w:t>
      </w:r>
      <w:r w:rsidR="000F3817">
        <w:rPr>
          <w:rStyle w:val="Refdenotaalpie"/>
          <w:rFonts w:ascii="Times New Roman" w:eastAsia="Times New Roman" w:hAnsi="Times New Roman" w:cs="Times New Roman"/>
          <w:color w:val="000000"/>
          <w:sz w:val="24"/>
          <w:szCs w:val="24"/>
          <w:lang w:val="es-ES"/>
        </w:rPr>
        <w:footnoteReference w:id="1"/>
      </w:r>
      <w:r w:rsidR="00BD0A59">
        <w:rPr>
          <w:rFonts w:ascii="Times New Roman" w:eastAsia="Times New Roman" w:hAnsi="Times New Roman" w:cs="Times New Roman"/>
          <w:color w:val="000000"/>
          <w:sz w:val="24"/>
          <w:szCs w:val="24"/>
          <w:lang w:val="es-ES"/>
        </w:rPr>
        <w:t xml:space="preserve"> </w:t>
      </w:r>
    </w:p>
    <w:p w:rsidR="008615F8" w:rsidRDefault="000F3817" w:rsidP="008536C9">
      <w:pPr>
        <w:spacing w:after="200" w:line="360" w:lineRule="auto"/>
        <w:ind w:firstLine="1276"/>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Que, sin perjuicio de no compartir tal criterio restrictivo y contrario a la garantía de la tutela administrativa y judicial efectiva, como al principio pro-</w:t>
      </w:r>
      <w:proofErr w:type="spellStart"/>
      <w:r>
        <w:rPr>
          <w:rFonts w:ascii="Times New Roman" w:eastAsia="Times New Roman" w:hAnsi="Times New Roman" w:cs="Times New Roman"/>
          <w:color w:val="000000"/>
          <w:sz w:val="24"/>
          <w:szCs w:val="24"/>
          <w:lang w:val="es-ES"/>
        </w:rPr>
        <w:t>homine</w:t>
      </w:r>
      <w:proofErr w:type="spellEnd"/>
      <w:r>
        <w:rPr>
          <w:rFonts w:ascii="Times New Roman" w:eastAsia="Times New Roman" w:hAnsi="Times New Roman" w:cs="Times New Roman"/>
          <w:color w:val="000000"/>
          <w:sz w:val="24"/>
          <w:szCs w:val="24"/>
          <w:lang w:val="es-ES"/>
        </w:rPr>
        <w:t xml:space="preserve">, </w:t>
      </w:r>
      <w:r w:rsidRPr="000F3817">
        <w:rPr>
          <w:rFonts w:ascii="Times New Roman" w:eastAsia="Times New Roman" w:hAnsi="Times New Roman" w:cs="Times New Roman"/>
          <w:i/>
          <w:color w:val="000000"/>
          <w:sz w:val="24"/>
          <w:szCs w:val="24"/>
          <w:u w:val="single"/>
          <w:lang w:val="es-ES"/>
        </w:rPr>
        <w:t xml:space="preserve">a todo </w:t>
      </w:r>
      <w:r w:rsidR="00CB6ABA" w:rsidRPr="000F3817">
        <w:rPr>
          <w:rFonts w:ascii="Times New Roman" w:eastAsia="Times New Roman" w:hAnsi="Times New Roman" w:cs="Times New Roman"/>
          <w:i/>
          <w:color w:val="000000"/>
          <w:sz w:val="24"/>
          <w:szCs w:val="24"/>
          <w:u w:val="single"/>
          <w:lang w:val="es-ES"/>
        </w:rPr>
        <w:t>evento</w:t>
      </w:r>
      <w:r w:rsidR="00CB6ABA">
        <w:rPr>
          <w:rFonts w:ascii="Times New Roman" w:eastAsia="Times New Roman" w:hAnsi="Times New Roman" w:cs="Times New Roman"/>
          <w:color w:val="000000"/>
          <w:sz w:val="24"/>
          <w:szCs w:val="24"/>
          <w:lang w:val="es-ES"/>
        </w:rPr>
        <w:t>, TS</w:t>
      </w:r>
      <w:r>
        <w:rPr>
          <w:rFonts w:ascii="Times New Roman" w:eastAsia="Times New Roman" w:hAnsi="Times New Roman" w:cs="Times New Roman"/>
          <w:color w:val="000000"/>
          <w:sz w:val="24"/>
          <w:szCs w:val="24"/>
          <w:lang w:val="es-ES"/>
        </w:rPr>
        <w:t xml:space="preserve"> dejamos planteada la impugnación dentro de los términos que autoriza la </w:t>
      </w:r>
      <w:r w:rsidR="00AE47D8" w:rsidRPr="00AE47D8">
        <w:rPr>
          <w:rFonts w:ascii="Times New Roman" w:eastAsia="Times New Roman" w:hAnsi="Times New Roman" w:cs="Times New Roman"/>
          <w:color w:val="000000"/>
          <w:sz w:val="24"/>
          <w:szCs w:val="24"/>
          <w:lang w:val="es-ES"/>
        </w:rPr>
        <w:t>Ley Provincial N°</w:t>
      </w:r>
      <w:r w:rsidR="001E6555">
        <w:rPr>
          <w:rFonts w:ascii="Times New Roman" w:eastAsia="Times New Roman" w:hAnsi="Times New Roman" w:cs="Times New Roman"/>
          <w:color w:val="000000"/>
          <w:sz w:val="24"/>
          <w:szCs w:val="24"/>
          <w:lang w:val="es-ES"/>
        </w:rPr>
        <w:t xml:space="preserve"> 5350</w:t>
      </w:r>
      <w:r w:rsidR="00AE47D8" w:rsidRPr="00AE47D8">
        <w:rPr>
          <w:rFonts w:ascii="Times New Roman" w:eastAsia="Times New Roman" w:hAnsi="Times New Roman" w:cs="Times New Roman"/>
          <w:color w:val="000000"/>
          <w:sz w:val="24"/>
          <w:szCs w:val="24"/>
          <w:lang w:val="es-ES"/>
        </w:rPr>
        <w:t xml:space="preserve"> </w:t>
      </w:r>
      <w:r w:rsidR="001E6555">
        <w:rPr>
          <w:rFonts w:ascii="Times New Roman" w:eastAsia="Times New Roman" w:hAnsi="Times New Roman" w:cs="Times New Roman"/>
          <w:color w:val="000000"/>
          <w:sz w:val="24"/>
          <w:szCs w:val="24"/>
          <w:lang w:val="es-ES"/>
        </w:rPr>
        <w:t xml:space="preserve">(TO. Ley </w:t>
      </w:r>
      <w:r w:rsidR="00AE47D8" w:rsidRPr="00AE47D8">
        <w:rPr>
          <w:rFonts w:ascii="Times New Roman" w:eastAsia="Times New Roman" w:hAnsi="Times New Roman" w:cs="Times New Roman"/>
          <w:color w:val="000000"/>
          <w:sz w:val="24"/>
          <w:szCs w:val="24"/>
          <w:lang w:val="es-ES"/>
        </w:rPr>
        <w:t xml:space="preserve">6658, </w:t>
      </w:r>
      <w:r w:rsidR="0000340D">
        <w:rPr>
          <w:rFonts w:ascii="Times New Roman" w:eastAsia="Times New Roman" w:hAnsi="Times New Roman" w:cs="Times New Roman"/>
          <w:color w:val="000000"/>
          <w:sz w:val="24"/>
          <w:szCs w:val="24"/>
          <w:lang w:val="es-ES"/>
        </w:rPr>
        <w:t>de acuerdo a</w:t>
      </w:r>
      <w:r w:rsidR="00AE47D8" w:rsidRPr="00AE47D8">
        <w:rPr>
          <w:rFonts w:ascii="Times New Roman" w:eastAsia="Times New Roman" w:hAnsi="Times New Roman" w:cs="Times New Roman"/>
          <w:color w:val="000000"/>
          <w:sz w:val="24"/>
          <w:szCs w:val="24"/>
          <w:lang w:val="es-ES"/>
        </w:rPr>
        <w:t xml:space="preserve"> modificaciones im</w:t>
      </w:r>
      <w:r w:rsidR="001E6555">
        <w:rPr>
          <w:rFonts w:ascii="Times New Roman" w:eastAsia="Times New Roman" w:hAnsi="Times New Roman" w:cs="Times New Roman"/>
          <w:color w:val="000000"/>
          <w:sz w:val="24"/>
          <w:szCs w:val="24"/>
          <w:lang w:val="es-ES"/>
        </w:rPr>
        <w:t>plementadas por Ley 10.618), en adelante, la LPA.</w:t>
      </w:r>
      <w:r w:rsidR="00AE47D8" w:rsidRPr="00AE47D8">
        <w:rPr>
          <w:rFonts w:ascii="Times New Roman" w:eastAsia="Times New Roman" w:hAnsi="Times New Roman" w:cs="Times New Roman"/>
          <w:color w:val="000000"/>
          <w:sz w:val="24"/>
          <w:szCs w:val="24"/>
          <w:lang w:val="es-ES"/>
        </w:rPr>
        <w:t> </w:t>
      </w:r>
    </w:p>
    <w:p w:rsidR="005C127F" w:rsidRDefault="005C127F" w:rsidP="00E61E93">
      <w:pPr>
        <w:spacing w:after="200" w:line="360" w:lineRule="auto"/>
        <w:ind w:firstLine="1418"/>
        <w:jc w:val="both"/>
        <w:rPr>
          <w:rFonts w:ascii="Times New Roman" w:eastAsia="Times New Roman" w:hAnsi="Times New Roman" w:cs="Times New Roman"/>
          <w:b/>
          <w:color w:val="000000"/>
          <w:sz w:val="24"/>
          <w:szCs w:val="24"/>
          <w:u w:val="single"/>
          <w:lang w:val="es-ES"/>
        </w:rPr>
      </w:pPr>
      <w:r w:rsidRPr="005C127F">
        <w:rPr>
          <w:rFonts w:ascii="Times New Roman" w:eastAsia="Times New Roman" w:hAnsi="Times New Roman" w:cs="Times New Roman"/>
          <w:b/>
          <w:color w:val="000000"/>
          <w:sz w:val="24"/>
          <w:szCs w:val="24"/>
          <w:u w:val="single"/>
          <w:lang w:val="es-ES"/>
        </w:rPr>
        <w:t>III.- PROCEDENCIA SUSTANCIAL</w:t>
      </w:r>
    </w:p>
    <w:p w:rsidR="00917FBF" w:rsidRDefault="00917FBF" w:rsidP="00917FBF">
      <w:pPr>
        <w:spacing w:after="200" w:line="360" w:lineRule="auto"/>
        <w:ind w:firstLine="1418"/>
        <w:jc w:val="both"/>
        <w:rPr>
          <w:rFonts w:ascii="Times New Roman" w:eastAsia="Times New Roman" w:hAnsi="Times New Roman" w:cs="Times New Roman"/>
          <w:color w:val="000000"/>
          <w:sz w:val="24"/>
          <w:szCs w:val="24"/>
          <w:lang w:val="es-ES"/>
        </w:rPr>
      </w:pPr>
      <w:r w:rsidRPr="00A4228B">
        <w:rPr>
          <w:rFonts w:ascii="Times New Roman" w:eastAsia="Times New Roman" w:hAnsi="Times New Roman" w:cs="Times New Roman"/>
          <w:color w:val="000000"/>
          <w:sz w:val="24"/>
          <w:szCs w:val="24"/>
          <w:lang w:val="es-ES"/>
        </w:rPr>
        <w:t xml:space="preserve">Que </w:t>
      </w:r>
      <w:r w:rsidR="00A4228B" w:rsidRPr="00A4228B">
        <w:rPr>
          <w:rFonts w:ascii="Times New Roman" w:eastAsia="Times New Roman" w:hAnsi="Times New Roman" w:cs="Times New Roman"/>
          <w:color w:val="000000"/>
          <w:sz w:val="24"/>
          <w:szCs w:val="24"/>
          <w:lang w:val="es-ES"/>
        </w:rPr>
        <w:t xml:space="preserve">la liquidación de los haberes retroactivos correspondientes a </w:t>
      </w:r>
      <w:r w:rsidR="00CB6ABA" w:rsidRPr="00A4228B">
        <w:rPr>
          <w:rFonts w:ascii="Times New Roman" w:eastAsia="Times New Roman" w:hAnsi="Times New Roman" w:cs="Times New Roman"/>
          <w:color w:val="000000"/>
          <w:sz w:val="24"/>
          <w:szCs w:val="24"/>
          <w:lang w:val="es-ES"/>
        </w:rPr>
        <w:t>noviembre</w:t>
      </w:r>
      <w:r w:rsidR="00A4228B" w:rsidRPr="00A4228B">
        <w:rPr>
          <w:rFonts w:ascii="Times New Roman" w:eastAsia="Times New Roman" w:hAnsi="Times New Roman" w:cs="Times New Roman"/>
          <w:color w:val="000000"/>
          <w:sz w:val="24"/>
          <w:szCs w:val="24"/>
          <w:lang w:val="es-ES"/>
        </w:rPr>
        <w:t xml:space="preserve"> y </w:t>
      </w:r>
      <w:r w:rsidR="00CB6ABA" w:rsidRPr="00A4228B">
        <w:rPr>
          <w:rFonts w:ascii="Times New Roman" w:eastAsia="Times New Roman" w:hAnsi="Times New Roman" w:cs="Times New Roman"/>
          <w:color w:val="000000"/>
          <w:sz w:val="24"/>
          <w:szCs w:val="24"/>
          <w:lang w:val="es-ES"/>
        </w:rPr>
        <w:t>octubre</w:t>
      </w:r>
      <w:r w:rsidR="00A4228B" w:rsidRPr="00A4228B">
        <w:rPr>
          <w:rFonts w:ascii="Times New Roman" w:eastAsia="Times New Roman" w:hAnsi="Times New Roman" w:cs="Times New Roman"/>
          <w:color w:val="000000"/>
          <w:sz w:val="24"/>
          <w:szCs w:val="24"/>
          <w:lang w:val="es-ES"/>
        </w:rPr>
        <w:t xml:space="preserve"> 2023</w:t>
      </w:r>
      <w:r w:rsidR="00B76D69" w:rsidRPr="00A4228B">
        <w:rPr>
          <w:rFonts w:ascii="Times New Roman" w:eastAsia="Times New Roman" w:hAnsi="Times New Roman" w:cs="Times New Roman"/>
          <w:color w:val="000000"/>
          <w:sz w:val="24"/>
          <w:szCs w:val="24"/>
          <w:lang w:val="es-ES"/>
        </w:rPr>
        <w:t>, y su consecuente mandamiento de pago,</w:t>
      </w:r>
      <w:r w:rsidRPr="00A4228B">
        <w:rPr>
          <w:rFonts w:ascii="Times New Roman" w:eastAsia="Times New Roman" w:hAnsi="Times New Roman" w:cs="Times New Roman"/>
          <w:color w:val="000000"/>
          <w:sz w:val="24"/>
          <w:szCs w:val="24"/>
          <w:lang w:val="es-ES"/>
        </w:rPr>
        <w:t xml:space="preserve"> </w:t>
      </w:r>
      <w:r w:rsidR="00A834B7">
        <w:rPr>
          <w:rFonts w:ascii="Times New Roman" w:eastAsia="Times New Roman" w:hAnsi="Times New Roman" w:cs="Times New Roman"/>
          <w:color w:val="000000"/>
          <w:sz w:val="24"/>
          <w:szCs w:val="24"/>
          <w:lang w:val="es-ES"/>
        </w:rPr>
        <w:t xml:space="preserve">adolece </w:t>
      </w:r>
      <w:r w:rsidRPr="00A4228B">
        <w:rPr>
          <w:rFonts w:ascii="Times New Roman" w:eastAsia="Times New Roman" w:hAnsi="Times New Roman" w:cs="Times New Roman"/>
          <w:color w:val="000000"/>
          <w:sz w:val="24"/>
          <w:szCs w:val="24"/>
          <w:lang w:val="es-ES"/>
        </w:rPr>
        <w:t>de vicios en sus elementos esenciales que la tornan nula de nulidad absoluta, conforme se desarrolla seguidamente:</w:t>
      </w:r>
    </w:p>
    <w:p w:rsidR="00DF5081" w:rsidRPr="00A834B7" w:rsidRDefault="00DF5081" w:rsidP="00A834B7">
      <w:pPr>
        <w:pStyle w:val="Prrafodelista"/>
        <w:numPr>
          <w:ilvl w:val="0"/>
          <w:numId w:val="9"/>
        </w:numPr>
        <w:spacing w:after="200" w:line="360" w:lineRule="auto"/>
        <w:jc w:val="both"/>
        <w:rPr>
          <w:rFonts w:ascii="Times New Roman" w:eastAsia="Times New Roman" w:hAnsi="Times New Roman" w:cs="Times New Roman"/>
          <w:b/>
          <w:color w:val="000000"/>
          <w:sz w:val="24"/>
          <w:szCs w:val="24"/>
          <w:u w:val="single"/>
          <w:lang w:val="es-ES"/>
        </w:rPr>
      </w:pPr>
      <w:r w:rsidRPr="00A834B7">
        <w:rPr>
          <w:rFonts w:ascii="Times New Roman" w:eastAsia="Times New Roman" w:hAnsi="Times New Roman" w:cs="Times New Roman"/>
          <w:b/>
          <w:color w:val="000000"/>
          <w:sz w:val="24"/>
          <w:szCs w:val="24"/>
          <w:u w:val="single"/>
          <w:lang w:val="es-ES"/>
        </w:rPr>
        <w:t>Antecedentes</w:t>
      </w:r>
    </w:p>
    <w:p w:rsidR="008474F3" w:rsidRDefault="00B42A8F" w:rsidP="008148E4">
      <w:pPr>
        <w:tabs>
          <w:tab w:val="left" w:pos="1701"/>
        </w:tabs>
        <w:spacing w:after="200" w:line="360" w:lineRule="auto"/>
        <w:ind w:firstLine="1418"/>
        <w:jc w:val="both"/>
        <w:rPr>
          <w:rFonts w:ascii="Times New Roman" w:eastAsia="Times New Roman" w:hAnsi="Times New Roman" w:cs="Times New Roman"/>
          <w:sz w:val="24"/>
          <w:szCs w:val="24"/>
          <w:lang w:val="es-ES"/>
        </w:rPr>
      </w:pPr>
      <w:r w:rsidRPr="00A4228B">
        <w:rPr>
          <w:rFonts w:ascii="Times New Roman" w:eastAsia="Times New Roman" w:hAnsi="Times New Roman" w:cs="Times New Roman"/>
          <w:sz w:val="24"/>
          <w:szCs w:val="24"/>
          <w:lang w:val="es-ES"/>
        </w:rPr>
        <w:t xml:space="preserve">Que mediante </w:t>
      </w:r>
      <w:r w:rsidR="005E330D" w:rsidRPr="00A4228B">
        <w:rPr>
          <w:rFonts w:ascii="Times New Roman" w:eastAsia="Times New Roman" w:hAnsi="Times New Roman" w:cs="Times New Roman"/>
          <w:sz w:val="24"/>
          <w:szCs w:val="24"/>
          <w:lang w:val="es-ES"/>
        </w:rPr>
        <w:t xml:space="preserve">Resolución </w:t>
      </w:r>
      <w:r w:rsidR="00A4228B">
        <w:rPr>
          <w:rFonts w:ascii="Times New Roman" w:eastAsia="Times New Roman" w:hAnsi="Times New Roman" w:cs="Times New Roman"/>
          <w:sz w:val="24"/>
          <w:szCs w:val="24"/>
          <w:lang w:val="es-ES"/>
        </w:rPr>
        <w:t>336/2023</w:t>
      </w:r>
      <w:r w:rsidRPr="00A4228B">
        <w:rPr>
          <w:rFonts w:ascii="Times New Roman" w:eastAsia="Times New Roman" w:hAnsi="Times New Roman" w:cs="Times New Roman"/>
          <w:sz w:val="24"/>
          <w:szCs w:val="24"/>
          <w:lang w:val="es-ES"/>
        </w:rPr>
        <w:t xml:space="preserve">, el Sr. Administrador General, en base a sus atribuciones delegadas, resolvió </w:t>
      </w:r>
      <w:r w:rsidR="008474F3" w:rsidRPr="00A4228B">
        <w:rPr>
          <w:rFonts w:ascii="Times New Roman" w:eastAsia="Times New Roman" w:hAnsi="Times New Roman" w:cs="Times New Roman"/>
          <w:i/>
          <w:sz w:val="24"/>
          <w:szCs w:val="24"/>
          <w:lang w:val="es-ES"/>
        </w:rPr>
        <w:t>“</w:t>
      </w:r>
      <w:r w:rsidR="00A4228B" w:rsidRPr="00A4228B">
        <w:rPr>
          <w:rFonts w:ascii="Times New Roman" w:hAnsi="Times New Roman" w:cs="Times New Roman"/>
          <w:i/>
          <w:sz w:val="24"/>
          <w:szCs w:val="24"/>
          <w:lang w:val="es-AR"/>
        </w:rPr>
        <w:t>I) ESTABLECER para los Grupos 27, 28 y 29 de la planta de personal de este Poder Judicial , a partir de los haberes de los meses de octubre y noviembre del año 2023, los nuevos valores de la “Asignación Total del Cargo”</w:t>
      </w:r>
      <w:r w:rsidR="008474F3" w:rsidRPr="00A4228B">
        <w:rPr>
          <w:rFonts w:ascii="Times New Roman" w:eastAsia="Times New Roman" w:hAnsi="Times New Roman" w:cs="Times New Roman"/>
          <w:i/>
          <w:sz w:val="24"/>
          <w:szCs w:val="24"/>
          <w:lang w:val="es-ES"/>
        </w:rPr>
        <w:t>”</w:t>
      </w:r>
      <w:r w:rsidR="00837801" w:rsidRPr="00A4228B">
        <w:rPr>
          <w:rFonts w:ascii="Times New Roman" w:eastAsia="Times New Roman" w:hAnsi="Times New Roman" w:cs="Times New Roman"/>
          <w:sz w:val="24"/>
          <w:szCs w:val="24"/>
          <w:lang w:val="es-ES"/>
        </w:rPr>
        <w:t xml:space="preserve"> (….)” </w:t>
      </w:r>
      <w:r w:rsidR="00A4228B" w:rsidRPr="00A4228B">
        <w:rPr>
          <w:rFonts w:ascii="Times New Roman" w:hAnsi="Times New Roman" w:cs="Times New Roman"/>
          <w:sz w:val="24"/>
          <w:szCs w:val="24"/>
          <w:lang w:val="es-AR"/>
        </w:rPr>
        <w:t>promedio neto de bolsillo del nueve con cincuenta por ciento (9,5%) a partir del 1 de octubre de 2023 y del diez por ciento (10%) a partir del 1 de noviembre</w:t>
      </w:r>
      <w:r w:rsidR="00A4228B" w:rsidRPr="00A4228B">
        <w:rPr>
          <w:rFonts w:ascii="Times New Roman" w:eastAsia="Times New Roman" w:hAnsi="Times New Roman" w:cs="Times New Roman"/>
          <w:sz w:val="24"/>
          <w:szCs w:val="24"/>
          <w:lang w:val="es-ES"/>
        </w:rPr>
        <w:t xml:space="preserve"> </w:t>
      </w:r>
      <w:r w:rsidR="00456BAF" w:rsidRPr="00A4228B">
        <w:rPr>
          <w:rFonts w:ascii="Times New Roman" w:eastAsia="Times New Roman" w:hAnsi="Times New Roman" w:cs="Times New Roman"/>
          <w:sz w:val="24"/>
          <w:szCs w:val="24"/>
          <w:lang w:val="es-ES"/>
        </w:rPr>
        <w:t xml:space="preserve">(conforme considerando III de la Resolución). </w:t>
      </w:r>
    </w:p>
    <w:p w:rsidR="00A4228B" w:rsidRDefault="00A4228B" w:rsidP="008148E4">
      <w:pPr>
        <w:tabs>
          <w:tab w:val="left" w:pos="1701"/>
        </w:tabs>
        <w:spacing w:after="200" w:line="360" w:lineRule="auto"/>
        <w:ind w:firstLine="1418"/>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 xml:space="preserve">En función de ellos, dichos incrementos fueron liquidados con los haberes del mes de diciembre 2023, quedando pendiente de liquidación y pago los retroactivos correspondientes a </w:t>
      </w:r>
      <w:r w:rsidR="00577C6B">
        <w:rPr>
          <w:rFonts w:ascii="Times New Roman" w:eastAsia="Times New Roman" w:hAnsi="Times New Roman" w:cs="Times New Roman"/>
          <w:sz w:val="24"/>
          <w:szCs w:val="24"/>
          <w:lang w:val="es-ES"/>
        </w:rPr>
        <w:t>los meses de octubre y noviembre 2023.</w:t>
      </w:r>
    </w:p>
    <w:p w:rsidR="00B51019" w:rsidRPr="00ED00AF" w:rsidRDefault="00ED00AF" w:rsidP="00ED00AF">
      <w:pPr>
        <w:tabs>
          <w:tab w:val="left" w:pos="1701"/>
        </w:tabs>
        <w:spacing w:after="200" w:line="360" w:lineRule="auto"/>
        <w:ind w:firstLine="1418"/>
        <w:jc w:val="both"/>
        <w:rPr>
          <w:rFonts w:ascii="Times New Roman" w:eastAsia="Times New Roman" w:hAnsi="Times New Roman" w:cs="Times New Roman"/>
          <w:sz w:val="24"/>
          <w:szCs w:val="24"/>
          <w:lang w:val="es-ES"/>
        </w:rPr>
      </w:pPr>
      <w:r w:rsidRPr="00ED00AF">
        <w:rPr>
          <w:rFonts w:ascii="Times New Roman" w:eastAsia="Times New Roman" w:hAnsi="Times New Roman" w:cs="Times New Roman"/>
          <w:sz w:val="24"/>
          <w:szCs w:val="24"/>
          <w:lang w:val="es-ES"/>
        </w:rPr>
        <w:t>En ese marc</w:t>
      </w:r>
      <w:r w:rsidR="00B51019" w:rsidRPr="00ED00AF">
        <w:rPr>
          <w:rFonts w:ascii="Times New Roman" w:eastAsia="Times New Roman" w:hAnsi="Times New Roman" w:cs="Times New Roman"/>
          <w:sz w:val="24"/>
          <w:szCs w:val="24"/>
          <w:lang w:val="es-ES"/>
        </w:rPr>
        <w:t>o, con fecha 22.12.2023</w:t>
      </w:r>
      <w:r w:rsidRPr="00ED00AF">
        <w:rPr>
          <w:rFonts w:ascii="Times New Roman" w:eastAsia="Times New Roman" w:hAnsi="Times New Roman" w:cs="Times New Roman"/>
          <w:sz w:val="24"/>
          <w:szCs w:val="24"/>
          <w:lang w:val="es-ES"/>
        </w:rPr>
        <w:t xml:space="preserve">, desde Administración General se nos envía un mail informando que </w:t>
      </w:r>
      <w:r w:rsidRPr="00ED00AF">
        <w:rPr>
          <w:rFonts w:ascii="Times New Roman" w:eastAsia="Times New Roman" w:hAnsi="Times New Roman" w:cs="Times New Roman"/>
          <w:i/>
          <w:sz w:val="24"/>
          <w:szCs w:val="24"/>
          <w:lang w:val="es-ES"/>
        </w:rPr>
        <w:t>“</w:t>
      </w:r>
      <w:r w:rsidRPr="00ED00AF">
        <w:rPr>
          <w:rFonts w:ascii="Times New Roman" w:hAnsi="Times New Roman" w:cs="Times New Roman"/>
          <w:i/>
          <w:sz w:val="24"/>
          <w:szCs w:val="24"/>
          <w:lang w:val="es-AR"/>
        </w:rPr>
        <w:t>el pago de los retroactivos para los Empleados de este Poder Judicial (Categorías 27, 28 y 29), serán abonados mediante planilla suplementaria, de la siguiente forma: los correspondiente al mes de noviembre, a mediados de enero y los del mes de octubre, a mediados de febrero; ambos del año 2024.”</w:t>
      </w:r>
    </w:p>
    <w:p w:rsidR="00176EC0" w:rsidRDefault="00712834" w:rsidP="008148E4">
      <w:pPr>
        <w:tabs>
          <w:tab w:val="left" w:pos="1701"/>
        </w:tabs>
        <w:spacing w:after="200" w:line="360" w:lineRule="auto"/>
        <w:ind w:firstLine="1418"/>
        <w:jc w:val="both"/>
        <w:rPr>
          <w:rFonts w:ascii="Times New Roman" w:eastAsia="Times New Roman" w:hAnsi="Times New Roman" w:cs="Times New Roman"/>
          <w:bCs/>
          <w:color w:val="000000"/>
          <w:sz w:val="24"/>
          <w:szCs w:val="24"/>
          <w:lang w:val="es-ES"/>
        </w:rPr>
      </w:pPr>
      <w:r>
        <w:rPr>
          <w:rFonts w:ascii="Times New Roman" w:eastAsia="Times New Roman" w:hAnsi="Times New Roman" w:cs="Times New Roman"/>
          <w:sz w:val="24"/>
          <w:szCs w:val="24"/>
          <w:lang w:val="es-ES"/>
        </w:rPr>
        <w:t xml:space="preserve">Ahora bien, la liquidación </w:t>
      </w:r>
      <w:r w:rsidR="00ED00AF">
        <w:rPr>
          <w:rFonts w:ascii="Times New Roman" w:eastAsia="Times New Roman" w:hAnsi="Times New Roman" w:cs="Times New Roman"/>
          <w:sz w:val="24"/>
          <w:szCs w:val="24"/>
          <w:lang w:val="es-ES"/>
        </w:rPr>
        <w:t xml:space="preserve">emitida por planilla suplementaria </w:t>
      </w:r>
      <w:r w:rsidR="00BB052B">
        <w:rPr>
          <w:rFonts w:ascii="Times New Roman" w:eastAsia="Times New Roman" w:hAnsi="Times New Roman" w:cs="Times New Roman"/>
          <w:sz w:val="24"/>
          <w:szCs w:val="24"/>
          <w:lang w:val="es-ES"/>
        </w:rPr>
        <w:t>del 18.01.</w:t>
      </w:r>
      <w:r w:rsidR="00ED00AF">
        <w:rPr>
          <w:rFonts w:ascii="Times New Roman" w:eastAsia="Times New Roman" w:hAnsi="Times New Roman" w:cs="Times New Roman"/>
          <w:sz w:val="24"/>
          <w:szCs w:val="24"/>
          <w:lang w:val="es-ES"/>
        </w:rPr>
        <w:t xml:space="preserve">2024, correspondiente al retroactivo del incremento reconocido para el mes de noviembre de 2023, resulta evidentemente ilegitima al aplicar </w:t>
      </w:r>
      <w:r w:rsidR="000A5F81">
        <w:rPr>
          <w:rFonts w:ascii="Times New Roman" w:eastAsia="Times New Roman" w:hAnsi="Times New Roman" w:cs="Times New Roman"/>
          <w:sz w:val="24"/>
          <w:szCs w:val="24"/>
          <w:lang w:val="es-ES"/>
        </w:rPr>
        <w:t xml:space="preserve">retroactivamente </w:t>
      </w:r>
      <w:r w:rsidR="00BB052B">
        <w:rPr>
          <w:rFonts w:ascii="Times New Roman" w:eastAsia="Times New Roman" w:hAnsi="Times New Roman" w:cs="Times New Roman"/>
          <w:sz w:val="24"/>
          <w:szCs w:val="24"/>
          <w:lang w:val="es-ES"/>
        </w:rPr>
        <w:t xml:space="preserve">tanto </w:t>
      </w:r>
      <w:r w:rsidR="00ED00AF">
        <w:rPr>
          <w:rFonts w:ascii="Times New Roman" w:eastAsia="Times New Roman" w:hAnsi="Times New Roman" w:cs="Times New Roman"/>
          <w:sz w:val="24"/>
          <w:szCs w:val="24"/>
          <w:lang w:val="es-ES"/>
        </w:rPr>
        <w:t xml:space="preserve">la retención correspondiente </w:t>
      </w:r>
      <w:r w:rsidR="00CB2049">
        <w:rPr>
          <w:rFonts w:ascii="Times New Roman" w:eastAsia="Times New Roman" w:hAnsi="Times New Roman" w:cs="Times New Roman"/>
          <w:sz w:val="24"/>
          <w:szCs w:val="24"/>
          <w:lang w:val="es-ES"/>
        </w:rPr>
        <w:t>al</w:t>
      </w:r>
      <w:r>
        <w:rPr>
          <w:rFonts w:ascii="Times New Roman" w:eastAsia="Times New Roman" w:hAnsi="Times New Roman" w:cs="Times New Roman"/>
          <w:sz w:val="24"/>
          <w:szCs w:val="24"/>
          <w:lang w:val="es-ES"/>
        </w:rPr>
        <w:t xml:space="preserve"> </w:t>
      </w:r>
      <w:r w:rsidR="00ED00AF">
        <w:rPr>
          <w:rFonts w:ascii="Times New Roman" w:eastAsia="Times New Roman" w:hAnsi="Times New Roman" w:cs="Times New Roman"/>
          <w:bCs/>
          <w:color w:val="000000"/>
          <w:sz w:val="24"/>
          <w:szCs w:val="24"/>
          <w:lang w:val="es-ES"/>
        </w:rPr>
        <w:t xml:space="preserve">aporte obligatorio del artículo 9, inciso d) de la Ley 10.724 (conf. </w:t>
      </w:r>
      <w:proofErr w:type="spellStart"/>
      <w:r w:rsidR="00ED00AF">
        <w:rPr>
          <w:rFonts w:ascii="Times New Roman" w:eastAsia="Times New Roman" w:hAnsi="Times New Roman" w:cs="Times New Roman"/>
          <w:bCs/>
          <w:color w:val="000000"/>
          <w:sz w:val="24"/>
          <w:szCs w:val="24"/>
          <w:lang w:val="es-ES"/>
        </w:rPr>
        <w:t>Mod</w:t>
      </w:r>
      <w:proofErr w:type="spellEnd"/>
      <w:r w:rsidR="00ED00AF">
        <w:rPr>
          <w:rFonts w:ascii="Times New Roman" w:eastAsia="Times New Roman" w:hAnsi="Times New Roman" w:cs="Times New Roman"/>
          <w:bCs/>
          <w:color w:val="000000"/>
          <w:sz w:val="24"/>
          <w:szCs w:val="24"/>
          <w:lang w:val="es-ES"/>
        </w:rPr>
        <w:t>. Ley 10.955 –B.O. 29.12.2023-)</w:t>
      </w:r>
      <w:r w:rsidR="00BB052B">
        <w:rPr>
          <w:rFonts w:ascii="Times New Roman" w:eastAsia="Times New Roman" w:hAnsi="Times New Roman" w:cs="Times New Roman"/>
          <w:bCs/>
          <w:color w:val="000000"/>
          <w:sz w:val="24"/>
          <w:szCs w:val="24"/>
          <w:lang w:val="es-ES"/>
        </w:rPr>
        <w:t>, como</w:t>
      </w:r>
      <w:r w:rsidR="00CB6ABA">
        <w:rPr>
          <w:rFonts w:ascii="Times New Roman" w:eastAsia="Times New Roman" w:hAnsi="Times New Roman" w:cs="Times New Roman"/>
          <w:bCs/>
          <w:color w:val="000000"/>
          <w:sz w:val="24"/>
          <w:szCs w:val="24"/>
          <w:lang w:val="es-ES"/>
        </w:rPr>
        <w:t xml:space="preserve"> el nuevo </w:t>
      </w:r>
      <w:r w:rsidR="00CB6ABA">
        <w:rPr>
          <w:rFonts w:ascii="Times New Roman" w:eastAsia="Times New Roman" w:hAnsi="Times New Roman" w:cs="Times New Roman"/>
          <w:bCs/>
          <w:color w:val="000000"/>
          <w:sz w:val="24"/>
          <w:szCs w:val="24"/>
          <w:lang w:val="es-ES"/>
        </w:rPr>
        <w:t xml:space="preserve">porcentaje de </w:t>
      </w:r>
      <w:r w:rsidR="00CB6ABA">
        <w:rPr>
          <w:rFonts w:ascii="Times New Roman" w:eastAsia="Times New Roman" w:hAnsi="Times New Roman" w:cs="Times New Roman"/>
          <w:bCs/>
          <w:color w:val="000000"/>
          <w:sz w:val="24"/>
          <w:szCs w:val="24"/>
          <w:lang w:val="es-ES"/>
        </w:rPr>
        <w:t xml:space="preserve">aporte mensual destinado a los recursos de la Administración Provincial de Seguro de Salud </w:t>
      </w:r>
      <w:r w:rsidR="00CB6ABA">
        <w:rPr>
          <w:rFonts w:ascii="Times New Roman" w:eastAsia="Times New Roman" w:hAnsi="Times New Roman" w:cs="Times New Roman"/>
          <w:bCs/>
          <w:color w:val="000000"/>
          <w:sz w:val="24"/>
          <w:szCs w:val="24"/>
          <w:lang w:val="es-ES"/>
        </w:rPr>
        <w:t xml:space="preserve">previsto por el </w:t>
      </w:r>
      <w:r w:rsidR="00CB6ABA">
        <w:rPr>
          <w:rFonts w:ascii="Times New Roman" w:eastAsia="Times New Roman" w:hAnsi="Times New Roman" w:cs="Times New Roman"/>
          <w:bCs/>
          <w:color w:val="000000"/>
          <w:sz w:val="24"/>
          <w:szCs w:val="24"/>
          <w:lang w:val="es-ES"/>
        </w:rPr>
        <w:t xml:space="preserve">art. 32, inc. a) de la Ley 9277 </w:t>
      </w:r>
      <w:r w:rsidR="00CB6ABA">
        <w:rPr>
          <w:rFonts w:ascii="Times New Roman" w:eastAsia="Times New Roman" w:hAnsi="Times New Roman" w:cs="Times New Roman"/>
          <w:bCs/>
          <w:color w:val="000000"/>
          <w:sz w:val="24"/>
          <w:szCs w:val="24"/>
          <w:lang w:val="es-ES"/>
        </w:rPr>
        <w:t xml:space="preserve">para la </w:t>
      </w:r>
      <w:r w:rsidR="00CB6ABA">
        <w:rPr>
          <w:rFonts w:ascii="Times New Roman" w:eastAsia="Times New Roman" w:hAnsi="Times New Roman" w:cs="Times New Roman"/>
          <w:bCs/>
          <w:color w:val="000000"/>
          <w:sz w:val="24"/>
          <w:szCs w:val="24"/>
          <w:lang w:val="es-ES"/>
        </w:rPr>
        <w:t xml:space="preserve">obra social obligatoria </w:t>
      </w:r>
      <w:proofErr w:type="spellStart"/>
      <w:r w:rsidR="00CB6ABA">
        <w:rPr>
          <w:rFonts w:ascii="Times New Roman" w:eastAsia="Times New Roman" w:hAnsi="Times New Roman" w:cs="Times New Roman"/>
          <w:bCs/>
          <w:color w:val="000000"/>
          <w:sz w:val="24"/>
          <w:szCs w:val="24"/>
          <w:lang w:val="es-ES"/>
        </w:rPr>
        <w:t>A.Pro.S.S</w:t>
      </w:r>
      <w:proofErr w:type="spellEnd"/>
      <w:r w:rsidR="00CB6ABA">
        <w:rPr>
          <w:rFonts w:ascii="Times New Roman" w:eastAsia="Times New Roman" w:hAnsi="Times New Roman" w:cs="Times New Roman"/>
          <w:bCs/>
          <w:color w:val="000000"/>
          <w:sz w:val="24"/>
          <w:szCs w:val="24"/>
          <w:lang w:val="es-ES"/>
        </w:rPr>
        <w:t>. pa</w:t>
      </w:r>
      <w:r w:rsidR="00CB6ABA">
        <w:rPr>
          <w:rFonts w:ascii="Times New Roman" w:eastAsia="Times New Roman" w:hAnsi="Times New Roman" w:cs="Times New Roman"/>
          <w:bCs/>
          <w:color w:val="000000"/>
          <w:sz w:val="24"/>
          <w:szCs w:val="24"/>
          <w:lang w:val="es-ES"/>
        </w:rPr>
        <w:t>ra todos los agentes del estado</w:t>
      </w:r>
      <w:r w:rsidR="00CB6ABA">
        <w:rPr>
          <w:rFonts w:ascii="Times New Roman" w:eastAsia="Times New Roman" w:hAnsi="Times New Roman" w:cs="Times New Roman"/>
          <w:bCs/>
          <w:color w:val="000000"/>
          <w:sz w:val="24"/>
          <w:szCs w:val="24"/>
          <w:lang w:val="es-ES"/>
        </w:rPr>
        <w:t xml:space="preserve"> elevado de 4,5% a 5,5%</w:t>
      </w:r>
      <w:r w:rsidR="00CB6ABA">
        <w:rPr>
          <w:rFonts w:ascii="Times New Roman" w:eastAsia="Times New Roman" w:hAnsi="Times New Roman" w:cs="Times New Roman"/>
          <w:bCs/>
          <w:color w:val="000000"/>
          <w:sz w:val="24"/>
          <w:szCs w:val="24"/>
          <w:lang w:val="es-ES"/>
        </w:rPr>
        <w:t xml:space="preserve"> (conf. </w:t>
      </w:r>
      <w:proofErr w:type="spellStart"/>
      <w:r w:rsidR="00CB6ABA">
        <w:rPr>
          <w:rFonts w:ascii="Times New Roman" w:eastAsia="Times New Roman" w:hAnsi="Times New Roman" w:cs="Times New Roman"/>
          <w:bCs/>
          <w:color w:val="000000"/>
          <w:sz w:val="24"/>
          <w:szCs w:val="24"/>
          <w:lang w:val="es-ES"/>
        </w:rPr>
        <w:t>Mod</w:t>
      </w:r>
      <w:proofErr w:type="spellEnd"/>
      <w:r w:rsidR="00CB6ABA">
        <w:rPr>
          <w:rFonts w:ascii="Times New Roman" w:eastAsia="Times New Roman" w:hAnsi="Times New Roman" w:cs="Times New Roman"/>
          <w:bCs/>
          <w:color w:val="000000"/>
          <w:sz w:val="24"/>
          <w:szCs w:val="24"/>
          <w:lang w:val="es-ES"/>
        </w:rPr>
        <w:t xml:space="preserve">. </w:t>
      </w:r>
      <w:proofErr w:type="spellStart"/>
      <w:r w:rsidR="00CB6ABA">
        <w:rPr>
          <w:rFonts w:ascii="Times New Roman" w:eastAsia="Times New Roman" w:hAnsi="Times New Roman" w:cs="Times New Roman"/>
          <w:bCs/>
          <w:color w:val="000000"/>
          <w:sz w:val="24"/>
          <w:szCs w:val="24"/>
          <w:lang w:val="es-ES"/>
        </w:rPr>
        <w:t>Dec</w:t>
      </w:r>
      <w:proofErr w:type="spellEnd"/>
      <w:r w:rsidR="00CB6ABA">
        <w:rPr>
          <w:rFonts w:ascii="Times New Roman" w:eastAsia="Times New Roman" w:hAnsi="Times New Roman" w:cs="Times New Roman"/>
          <w:bCs/>
          <w:color w:val="000000"/>
          <w:sz w:val="24"/>
          <w:szCs w:val="24"/>
          <w:lang w:val="es-ES"/>
        </w:rPr>
        <w:t xml:space="preserve">. 2414/23 </w:t>
      </w:r>
      <w:r w:rsidR="00CB6ABA">
        <w:rPr>
          <w:rFonts w:ascii="Times New Roman" w:eastAsia="Times New Roman" w:hAnsi="Times New Roman" w:cs="Times New Roman"/>
          <w:bCs/>
          <w:color w:val="000000"/>
          <w:sz w:val="24"/>
          <w:szCs w:val="24"/>
          <w:lang w:val="es-ES"/>
        </w:rPr>
        <w:t>-</w:t>
      </w:r>
      <w:r w:rsidR="00CB6ABA">
        <w:rPr>
          <w:rFonts w:ascii="Times New Roman" w:eastAsia="Times New Roman" w:hAnsi="Times New Roman" w:cs="Times New Roman"/>
          <w:bCs/>
          <w:color w:val="000000"/>
          <w:sz w:val="24"/>
          <w:szCs w:val="24"/>
          <w:lang w:val="es-ES"/>
        </w:rPr>
        <w:t xml:space="preserve"> B.O. el 12.01.2024</w:t>
      </w:r>
      <w:r w:rsidR="00CB6ABA">
        <w:rPr>
          <w:rFonts w:ascii="Times New Roman" w:eastAsia="Times New Roman" w:hAnsi="Times New Roman" w:cs="Times New Roman"/>
          <w:bCs/>
          <w:color w:val="000000"/>
          <w:sz w:val="24"/>
          <w:szCs w:val="24"/>
          <w:lang w:val="es-ES"/>
        </w:rPr>
        <w:t>-</w:t>
      </w:r>
      <w:r w:rsidR="00CB6ABA">
        <w:rPr>
          <w:rFonts w:ascii="Times New Roman" w:eastAsia="Times New Roman" w:hAnsi="Times New Roman" w:cs="Times New Roman"/>
          <w:bCs/>
          <w:color w:val="000000"/>
          <w:sz w:val="24"/>
          <w:szCs w:val="24"/>
          <w:lang w:val="es-ES"/>
        </w:rPr>
        <w:t>)</w:t>
      </w:r>
      <w:r w:rsidR="00CB2049">
        <w:rPr>
          <w:rFonts w:ascii="Times New Roman" w:eastAsia="Times New Roman" w:hAnsi="Times New Roman" w:cs="Times New Roman"/>
          <w:bCs/>
          <w:color w:val="000000"/>
          <w:sz w:val="24"/>
          <w:szCs w:val="24"/>
          <w:lang w:val="es-ES"/>
        </w:rPr>
        <w:t>.</w:t>
      </w:r>
    </w:p>
    <w:p w:rsidR="00ED00AF" w:rsidRPr="00A834B7" w:rsidRDefault="00ED00AF" w:rsidP="00A834B7">
      <w:pPr>
        <w:pStyle w:val="Prrafodelista"/>
        <w:numPr>
          <w:ilvl w:val="0"/>
          <w:numId w:val="9"/>
        </w:numPr>
        <w:tabs>
          <w:tab w:val="left" w:pos="1701"/>
        </w:tabs>
        <w:spacing w:after="200" w:line="360" w:lineRule="auto"/>
        <w:jc w:val="both"/>
        <w:rPr>
          <w:rFonts w:ascii="Times New Roman" w:eastAsia="Times New Roman" w:hAnsi="Times New Roman" w:cs="Times New Roman"/>
          <w:b/>
          <w:bCs/>
          <w:color w:val="000000"/>
          <w:sz w:val="24"/>
          <w:szCs w:val="24"/>
          <w:u w:val="single"/>
          <w:lang w:val="es-ES"/>
        </w:rPr>
      </w:pPr>
      <w:r w:rsidRPr="00A834B7">
        <w:rPr>
          <w:rFonts w:ascii="Times New Roman" w:eastAsia="Times New Roman" w:hAnsi="Times New Roman" w:cs="Times New Roman"/>
          <w:b/>
          <w:bCs/>
          <w:color w:val="000000"/>
          <w:sz w:val="24"/>
          <w:szCs w:val="24"/>
          <w:u w:val="single"/>
          <w:lang w:val="es-ES"/>
        </w:rPr>
        <w:t xml:space="preserve">Naturaleza “parafiscal” de la </w:t>
      </w:r>
      <w:r w:rsidR="005F26A1" w:rsidRPr="00A834B7">
        <w:rPr>
          <w:rFonts w:ascii="Times New Roman" w:eastAsia="Times New Roman" w:hAnsi="Times New Roman" w:cs="Times New Roman"/>
          <w:b/>
          <w:bCs/>
          <w:color w:val="000000"/>
          <w:sz w:val="24"/>
          <w:szCs w:val="24"/>
          <w:u w:val="single"/>
          <w:lang w:val="es-ES"/>
        </w:rPr>
        <w:t>retención creada por la ley 10.955</w:t>
      </w:r>
    </w:p>
    <w:p w:rsidR="00DF5081" w:rsidRPr="008413A1" w:rsidRDefault="00061256" w:rsidP="00061256">
      <w:pPr>
        <w:tabs>
          <w:tab w:val="left" w:pos="1701"/>
        </w:tabs>
        <w:spacing w:after="200" w:line="360" w:lineRule="auto"/>
        <w:ind w:firstLine="1418"/>
        <w:jc w:val="both"/>
        <w:rPr>
          <w:rFonts w:ascii="Times New Roman" w:hAnsi="Times New Roman" w:cs="Times New Roman"/>
          <w:sz w:val="24"/>
          <w:szCs w:val="24"/>
          <w:lang w:val="es-AR"/>
        </w:rPr>
      </w:pPr>
      <w:r w:rsidRPr="008413A1">
        <w:rPr>
          <w:rFonts w:ascii="Times New Roman" w:hAnsi="Times New Roman" w:cs="Times New Roman"/>
          <w:sz w:val="24"/>
          <w:szCs w:val="24"/>
          <w:lang w:val="es-AR"/>
        </w:rPr>
        <w:t xml:space="preserve">Como cuestión preliminar, resulta central </w:t>
      </w:r>
      <w:r w:rsidR="008413A1">
        <w:rPr>
          <w:rFonts w:ascii="Times New Roman" w:hAnsi="Times New Roman" w:cs="Times New Roman"/>
          <w:sz w:val="24"/>
          <w:szCs w:val="24"/>
          <w:lang w:val="es-AR"/>
        </w:rPr>
        <w:t>tener presente que los</w:t>
      </w:r>
      <w:r w:rsidRPr="008413A1">
        <w:rPr>
          <w:rFonts w:ascii="Times New Roman" w:hAnsi="Times New Roman" w:cs="Times New Roman"/>
          <w:sz w:val="24"/>
          <w:szCs w:val="24"/>
          <w:lang w:val="es-AR"/>
        </w:rPr>
        <w:t xml:space="preserve"> aportes previsionales</w:t>
      </w:r>
      <w:r w:rsidR="008413A1">
        <w:rPr>
          <w:rFonts w:ascii="Times New Roman" w:hAnsi="Times New Roman" w:cs="Times New Roman"/>
          <w:sz w:val="24"/>
          <w:szCs w:val="24"/>
          <w:lang w:val="es-AR"/>
        </w:rPr>
        <w:t xml:space="preserve"> se los ha calificado como</w:t>
      </w:r>
      <w:r w:rsidRPr="008413A1">
        <w:rPr>
          <w:rFonts w:ascii="Times New Roman" w:hAnsi="Times New Roman" w:cs="Times New Roman"/>
          <w:sz w:val="24"/>
          <w:szCs w:val="24"/>
          <w:lang w:val="es-AR"/>
        </w:rPr>
        <w:t xml:space="preserve"> </w:t>
      </w:r>
      <w:r w:rsidR="008413A1">
        <w:rPr>
          <w:rFonts w:ascii="Times New Roman" w:hAnsi="Times New Roman" w:cs="Times New Roman"/>
          <w:sz w:val="24"/>
          <w:szCs w:val="24"/>
          <w:lang w:val="es-AR"/>
        </w:rPr>
        <w:t>“contribuciones parafiscales”, en el sentido</w:t>
      </w:r>
      <w:r w:rsidRPr="008413A1">
        <w:rPr>
          <w:rFonts w:ascii="Times New Roman" w:hAnsi="Times New Roman" w:cs="Times New Roman"/>
          <w:sz w:val="24"/>
          <w:szCs w:val="24"/>
          <w:lang w:val="es-AR"/>
        </w:rPr>
        <w:t xml:space="preserve"> que son “…tributos establecidos a favor de entes públicos o semipúblicos, económicos o sociales, para asegurar su financiación autónoma, teniendo como </w:t>
      </w:r>
      <w:r w:rsidR="00CB2049" w:rsidRPr="008413A1">
        <w:rPr>
          <w:rFonts w:ascii="Times New Roman" w:hAnsi="Times New Roman" w:cs="Times New Roman"/>
          <w:sz w:val="24"/>
          <w:szCs w:val="24"/>
          <w:lang w:val="es-AR"/>
        </w:rPr>
        <w:t>manifestación más importante</w:t>
      </w:r>
      <w:r w:rsidRPr="008413A1">
        <w:rPr>
          <w:rFonts w:ascii="Times New Roman" w:hAnsi="Times New Roman" w:cs="Times New Roman"/>
          <w:sz w:val="24"/>
          <w:szCs w:val="24"/>
          <w:lang w:val="es-AR"/>
        </w:rPr>
        <w:t xml:space="preserve"> los destinados a la seguridad social…” (ESPECHE, Sebastián P., Curso de Derecho Financiero, </w:t>
      </w:r>
      <w:proofErr w:type="spellStart"/>
      <w:r w:rsidRPr="008413A1">
        <w:rPr>
          <w:rFonts w:ascii="Times New Roman" w:hAnsi="Times New Roman" w:cs="Times New Roman"/>
          <w:sz w:val="24"/>
          <w:szCs w:val="24"/>
          <w:lang w:val="es-AR"/>
        </w:rPr>
        <w:t>Erreius</w:t>
      </w:r>
      <w:proofErr w:type="spellEnd"/>
      <w:r w:rsidRPr="008413A1">
        <w:rPr>
          <w:rFonts w:ascii="Times New Roman" w:hAnsi="Times New Roman" w:cs="Times New Roman"/>
          <w:sz w:val="24"/>
          <w:szCs w:val="24"/>
          <w:lang w:val="es-AR"/>
        </w:rPr>
        <w:t>, Buenos Aires 2016, pág. 317). Asimismo, ha enseñado que “Las contribuciones parafiscales son tributos, exigidos por los especiales beneficios que reportan a sus obligados al pago, con una afectación específica para costear un fin social o económico determinado por el Estado, y que para su cumplimiento son administrados por organismos públicos o semipúblicos designados a tales efectos”.</w:t>
      </w:r>
    </w:p>
    <w:p w:rsidR="00061256" w:rsidRPr="008413A1" w:rsidRDefault="00061256" w:rsidP="00061256">
      <w:pPr>
        <w:tabs>
          <w:tab w:val="left" w:pos="1701"/>
        </w:tabs>
        <w:spacing w:after="200" w:line="360" w:lineRule="auto"/>
        <w:ind w:firstLine="1418"/>
        <w:jc w:val="both"/>
        <w:rPr>
          <w:rFonts w:ascii="Times New Roman" w:eastAsia="Times New Roman" w:hAnsi="Times New Roman" w:cs="Times New Roman"/>
          <w:bCs/>
          <w:color w:val="000000"/>
          <w:sz w:val="24"/>
          <w:szCs w:val="24"/>
          <w:lang w:val="es-AR"/>
        </w:rPr>
      </w:pPr>
      <w:r w:rsidRPr="008413A1">
        <w:rPr>
          <w:rFonts w:ascii="Times New Roman" w:hAnsi="Times New Roman" w:cs="Times New Roman"/>
          <w:sz w:val="24"/>
          <w:szCs w:val="24"/>
          <w:lang w:val="es-AR"/>
        </w:rPr>
        <w:t xml:space="preserve">Como aplicación de esta tesitura la Corte Suprema de Justicia de la Nación ha expresado que “…la categoría jurídica de aportes y contribuciones de la seguridad social y </w:t>
      </w:r>
      <w:r w:rsidRPr="008413A1">
        <w:rPr>
          <w:rFonts w:ascii="Times New Roman" w:hAnsi="Times New Roman" w:cs="Times New Roman"/>
          <w:sz w:val="24"/>
          <w:szCs w:val="24"/>
          <w:lang w:val="es-AR"/>
        </w:rPr>
        <w:lastRenderedPageBreak/>
        <w:t xml:space="preserve">demás contribuciones obligatorias de carácter asistencial, como las obras sociales, integran el género de los tributos a los efectos del principio de legalidad fiscal…”, énfasis agregado Expediente SAC 8822988 - Pág. 16 / 30 - Nº Res. 65 (CSJN, Fallos 331: 1468). A mérito de lo sostenido por la doctrina y jurisprudencia, resulta lógico concluir que </w:t>
      </w:r>
      <w:r w:rsidRPr="008413A1">
        <w:rPr>
          <w:rFonts w:ascii="Times New Roman" w:hAnsi="Times New Roman" w:cs="Times New Roman"/>
          <w:b/>
          <w:sz w:val="24"/>
          <w:szCs w:val="24"/>
          <w:u w:val="single"/>
          <w:lang w:val="es-AR"/>
        </w:rPr>
        <w:t>los aportes en cuestión tienen naturaleza tributaria</w:t>
      </w:r>
      <w:r w:rsidRPr="008413A1">
        <w:rPr>
          <w:rFonts w:ascii="Times New Roman" w:hAnsi="Times New Roman" w:cs="Times New Roman"/>
          <w:sz w:val="24"/>
          <w:szCs w:val="24"/>
          <w:lang w:val="es-AR"/>
        </w:rPr>
        <w:t>, lo que conlleva necesariamente a la aplicación de los principios que rigen en la materia.</w:t>
      </w:r>
    </w:p>
    <w:p w:rsidR="00DF5081" w:rsidRPr="008413A1" w:rsidRDefault="00DF5081" w:rsidP="008413A1">
      <w:pPr>
        <w:pStyle w:val="Prrafodelista"/>
        <w:numPr>
          <w:ilvl w:val="0"/>
          <w:numId w:val="9"/>
        </w:numPr>
        <w:tabs>
          <w:tab w:val="left" w:pos="1701"/>
        </w:tabs>
        <w:spacing w:after="200" w:line="360" w:lineRule="auto"/>
        <w:jc w:val="both"/>
        <w:rPr>
          <w:rFonts w:ascii="Times New Roman" w:eastAsia="Times New Roman" w:hAnsi="Times New Roman" w:cs="Times New Roman"/>
          <w:b/>
          <w:bCs/>
          <w:color w:val="000000"/>
          <w:sz w:val="24"/>
          <w:szCs w:val="24"/>
          <w:u w:val="single"/>
          <w:lang w:val="es-ES"/>
        </w:rPr>
      </w:pPr>
      <w:r w:rsidRPr="008413A1">
        <w:rPr>
          <w:rFonts w:ascii="Times New Roman" w:eastAsia="Times New Roman" w:hAnsi="Times New Roman" w:cs="Times New Roman"/>
          <w:b/>
          <w:bCs/>
          <w:color w:val="000000"/>
          <w:sz w:val="24"/>
          <w:szCs w:val="24"/>
          <w:u w:val="single"/>
          <w:lang w:val="es-ES"/>
        </w:rPr>
        <w:t>Principio de Legalidad – Irretroactividad de la Ley</w:t>
      </w:r>
    </w:p>
    <w:p w:rsidR="00061256" w:rsidRPr="008413A1" w:rsidRDefault="008413A1" w:rsidP="00061256">
      <w:pPr>
        <w:tabs>
          <w:tab w:val="left" w:pos="1701"/>
        </w:tabs>
        <w:spacing w:after="200" w:line="360" w:lineRule="auto"/>
        <w:ind w:firstLine="1418"/>
        <w:jc w:val="both"/>
        <w:rPr>
          <w:rFonts w:ascii="Times New Roman" w:hAnsi="Times New Roman" w:cs="Times New Roman"/>
          <w:sz w:val="24"/>
          <w:szCs w:val="24"/>
          <w:lang w:val="es-AR"/>
        </w:rPr>
      </w:pPr>
      <w:r>
        <w:rPr>
          <w:rFonts w:ascii="Times New Roman" w:hAnsi="Times New Roman" w:cs="Times New Roman"/>
          <w:sz w:val="24"/>
          <w:szCs w:val="24"/>
          <w:lang w:val="es-ES"/>
        </w:rPr>
        <w:t xml:space="preserve">En ese marco, </w:t>
      </w:r>
      <w:r>
        <w:rPr>
          <w:rFonts w:ascii="Times New Roman" w:hAnsi="Times New Roman" w:cs="Times New Roman"/>
          <w:sz w:val="24"/>
          <w:szCs w:val="24"/>
          <w:lang w:val="es-AR"/>
        </w:rPr>
        <w:t>c</w:t>
      </w:r>
      <w:r w:rsidR="00061256" w:rsidRPr="008413A1">
        <w:rPr>
          <w:rFonts w:ascii="Times New Roman" w:hAnsi="Times New Roman" w:cs="Times New Roman"/>
          <w:sz w:val="24"/>
          <w:szCs w:val="24"/>
          <w:lang w:val="es-AR"/>
        </w:rPr>
        <w:t>omo ha sostenido en reiterados pronunciamientos el Tribunal Superior de Justicia "El primer principio fundamental del Derecho Tributario Constitucional, lo que podríamos llamar la 'partida de nacimiento' del Derecho Tributario, es el principio de legalidad, principio análogo al que rige en el Derecho Penal -si bien sus fundamentos son tal vez distintos- llamado también principio de reserva de ley.’ (</w:t>
      </w:r>
      <w:proofErr w:type="spellStart"/>
      <w:r w:rsidR="00061256" w:rsidRPr="008413A1">
        <w:rPr>
          <w:rFonts w:ascii="Times New Roman" w:hAnsi="Times New Roman" w:cs="Times New Roman"/>
          <w:sz w:val="24"/>
          <w:szCs w:val="24"/>
          <w:lang w:val="es-AR"/>
        </w:rPr>
        <w:t>Jarach</w:t>
      </w:r>
      <w:proofErr w:type="spellEnd"/>
      <w:r w:rsidR="00061256" w:rsidRPr="008413A1">
        <w:rPr>
          <w:rFonts w:ascii="Times New Roman" w:hAnsi="Times New Roman" w:cs="Times New Roman"/>
          <w:sz w:val="24"/>
          <w:szCs w:val="24"/>
          <w:lang w:val="es-AR"/>
        </w:rPr>
        <w:t xml:space="preserve">, </w:t>
      </w:r>
      <w:proofErr w:type="spellStart"/>
      <w:r w:rsidR="00061256" w:rsidRPr="008413A1">
        <w:rPr>
          <w:rFonts w:ascii="Times New Roman" w:hAnsi="Times New Roman" w:cs="Times New Roman"/>
          <w:sz w:val="24"/>
          <w:szCs w:val="24"/>
          <w:lang w:val="es-AR"/>
        </w:rPr>
        <w:t>Dino</w:t>
      </w:r>
      <w:proofErr w:type="spellEnd"/>
      <w:r w:rsidR="00061256" w:rsidRPr="008413A1">
        <w:rPr>
          <w:rFonts w:ascii="Times New Roman" w:hAnsi="Times New Roman" w:cs="Times New Roman"/>
          <w:sz w:val="24"/>
          <w:szCs w:val="24"/>
          <w:lang w:val="es-AR"/>
        </w:rPr>
        <w:t>, Curso de Derecho Tributario, Ediciones Cima, Buenos Aires 1980, pág. 75).”</w:t>
      </w:r>
    </w:p>
    <w:p w:rsidR="00061256" w:rsidRDefault="008413A1" w:rsidP="008148E4">
      <w:pPr>
        <w:tabs>
          <w:tab w:val="left" w:pos="1701"/>
        </w:tabs>
        <w:spacing w:after="200" w:line="360" w:lineRule="auto"/>
        <w:ind w:firstLine="1418"/>
        <w:jc w:val="both"/>
        <w:rPr>
          <w:rFonts w:ascii="Times New Roman" w:hAnsi="Times New Roman" w:cs="Times New Roman"/>
          <w:sz w:val="24"/>
          <w:szCs w:val="24"/>
          <w:lang w:val="es-AR"/>
        </w:rPr>
      </w:pPr>
      <w:r w:rsidRPr="008413A1">
        <w:rPr>
          <w:rFonts w:ascii="Times New Roman" w:hAnsi="Times New Roman" w:cs="Times New Roman"/>
          <w:sz w:val="24"/>
          <w:szCs w:val="24"/>
          <w:lang w:val="es-AR"/>
        </w:rPr>
        <w:t xml:space="preserve">Por ello, </w:t>
      </w:r>
      <w:r w:rsidR="00061256" w:rsidRPr="008413A1">
        <w:rPr>
          <w:rFonts w:ascii="Times New Roman" w:hAnsi="Times New Roman" w:cs="Times New Roman"/>
          <w:sz w:val="24"/>
          <w:szCs w:val="24"/>
          <w:lang w:val="es-AR"/>
        </w:rPr>
        <w:t>ninguna carga tributaria puede ser exigible sin la preexistencia de una disposición legal encuadrada dentro de los preceptos y recaudos constitucionales, esto es, válidamente creada por el único poder del Estado investido de tales atribuciones (causa '</w:t>
      </w:r>
      <w:proofErr w:type="spellStart"/>
      <w:r w:rsidR="00061256" w:rsidRPr="008413A1">
        <w:rPr>
          <w:rFonts w:ascii="Times New Roman" w:hAnsi="Times New Roman" w:cs="Times New Roman"/>
          <w:sz w:val="24"/>
          <w:szCs w:val="24"/>
          <w:lang w:val="es-AR"/>
        </w:rPr>
        <w:t>Eves</w:t>
      </w:r>
      <w:proofErr w:type="spellEnd"/>
      <w:r w:rsidR="00061256" w:rsidRPr="008413A1">
        <w:rPr>
          <w:rFonts w:ascii="Times New Roman" w:hAnsi="Times New Roman" w:cs="Times New Roman"/>
          <w:sz w:val="24"/>
          <w:szCs w:val="24"/>
          <w:lang w:val="es-AR"/>
        </w:rPr>
        <w:t xml:space="preserve"> Argentina S.A.', Fallos 316:2329 considerando 10 </w:t>
      </w:r>
      <w:r>
        <w:rPr>
          <w:rFonts w:ascii="Times New Roman" w:hAnsi="Times New Roman" w:cs="Times New Roman"/>
          <w:sz w:val="24"/>
          <w:szCs w:val="24"/>
          <w:lang w:val="es-AR"/>
        </w:rPr>
        <w:t xml:space="preserve">y su cita, entre </w:t>
      </w:r>
      <w:r w:rsidR="00CB2049">
        <w:rPr>
          <w:rFonts w:ascii="Times New Roman" w:hAnsi="Times New Roman" w:cs="Times New Roman"/>
          <w:sz w:val="24"/>
          <w:szCs w:val="24"/>
          <w:lang w:val="es-AR"/>
        </w:rPr>
        <w:t>otros) ...</w:t>
      </w:r>
      <w:r>
        <w:rPr>
          <w:rFonts w:ascii="Times New Roman" w:hAnsi="Times New Roman" w:cs="Times New Roman"/>
          <w:sz w:val="24"/>
          <w:szCs w:val="24"/>
          <w:lang w:val="es-AR"/>
        </w:rPr>
        <w:t>’ (…).</w:t>
      </w:r>
    </w:p>
    <w:p w:rsidR="005D1312" w:rsidRDefault="005D1312" w:rsidP="005D1312">
      <w:pPr>
        <w:tabs>
          <w:tab w:val="left" w:pos="1701"/>
        </w:tabs>
        <w:spacing w:after="200" w:line="360" w:lineRule="auto"/>
        <w:ind w:firstLine="1418"/>
        <w:jc w:val="both"/>
        <w:rPr>
          <w:rFonts w:ascii="Times New Roman" w:eastAsia="Times New Roman" w:hAnsi="Times New Roman" w:cs="Times New Roman"/>
          <w:color w:val="000000"/>
          <w:sz w:val="24"/>
          <w:szCs w:val="24"/>
          <w:lang w:val="es-AR"/>
        </w:rPr>
      </w:pPr>
      <w:r>
        <w:rPr>
          <w:rFonts w:ascii="Times New Roman" w:hAnsi="Times New Roman" w:cs="Times New Roman"/>
          <w:sz w:val="24"/>
          <w:szCs w:val="24"/>
          <w:lang w:val="es-AR"/>
        </w:rPr>
        <w:t>L</w:t>
      </w:r>
      <w:r w:rsidRPr="005D1312">
        <w:rPr>
          <w:rFonts w:ascii="Times New Roman" w:hAnsi="Times New Roman" w:cs="Times New Roman"/>
          <w:sz w:val="24"/>
          <w:szCs w:val="24"/>
          <w:lang w:val="es-AR"/>
        </w:rPr>
        <w:t>a Constitución Provincial</w:t>
      </w:r>
      <w:r>
        <w:rPr>
          <w:rFonts w:ascii="Times New Roman" w:hAnsi="Times New Roman" w:cs="Times New Roman"/>
          <w:sz w:val="24"/>
          <w:szCs w:val="24"/>
          <w:lang w:val="es-AR"/>
        </w:rPr>
        <w:t xml:space="preserve"> dispone</w:t>
      </w:r>
      <w:r w:rsidRPr="005D1312">
        <w:rPr>
          <w:rFonts w:ascii="Times New Roman" w:hAnsi="Times New Roman" w:cs="Times New Roman"/>
          <w:sz w:val="24"/>
          <w:szCs w:val="24"/>
          <w:lang w:val="es-AR"/>
        </w:rPr>
        <w:t xml:space="preserve"> en su artículo 111 que </w:t>
      </w:r>
      <w:r w:rsidRPr="005D1312">
        <w:rPr>
          <w:rFonts w:ascii="Times New Roman" w:eastAsia="Times New Roman" w:hAnsi="Times New Roman" w:cs="Times New Roman"/>
          <w:b/>
          <w:bCs/>
          <w:color w:val="000000"/>
          <w:sz w:val="24"/>
          <w:szCs w:val="24"/>
          <w:lang w:val="es-AR"/>
        </w:rPr>
        <w:t>“</w:t>
      </w:r>
      <w:r w:rsidR="00016C73" w:rsidRPr="005D1312">
        <w:rPr>
          <w:rFonts w:ascii="Times New Roman" w:eastAsia="Times New Roman" w:hAnsi="Times New Roman" w:cs="Times New Roman"/>
          <w:color w:val="000000"/>
          <w:sz w:val="24"/>
          <w:szCs w:val="24"/>
          <w:lang w:val="es-AR"/>
        </w:rPr>
        <w:t>Las leyes tienen vigencia a partir del día de su publicación, a menos que las mismas determinen otra fecha.</w:t>
      </w:r>
      <w:r w:rsidR="00016C73" w:rsidRPr="005D1312">
        <w:rPr>
          <w:rFonts w:ascii="Arial" w:eastAsia="Times New Roman" w:hAnsi="Arial" w:cs="Arial"/>
          <w:color w:val="000000"/>
          <w:sz w:val="24"/>
          <w:szCs w:val="24"/>
          <w:lang w:val="es-AR"/>
        </w:rPr>
        <w:t xml:space="preserve"> </w:t>
      </w:r>
      <w:r w:rsidR="00016C73" w:rsidRPr="005D1312">
        <w:rPr>
          <w:rFonts w:ascii="Times New Roman" w:eastAsia="Times New Roman" w:hAnsi="Times New Roman" w:cs="Times New Roman"/>
          <w:color w:val="000000"/>
          <w:sz w:val="24"/>
          <w:szCs w:val="24"/>
          <w:lang w:val="es-AR"/>
        </w:rPr>
        <w:t>No tienen efecto retroactivo salvo disposición en contrario.”</w:t>
      </w:r>
      <w:r>
        <w:rPr>
          <w:rFonts w:ascii="Times New Roman" w:eastAsia="Times New Roman" w:hAnsi="Times New Roman" w:cs="Times New Roman"/>
          <w:color w:val="000000"/>
          <w:sz w:val="24"/>
          <w:szCs w:val="24"/>
          <w:lang w:val="es-AR"/>
        </w:rPr>
        <w:t xml:space="preserve">. </w:t>
      </w:r>
    </w:p>
    <w:p w:rsidR="005D1312" w:rsidRDefault="005D1312" w:rsidP="005D1312">
      <w:pPr>
        <w:tabs>
          <w:tab w:val="left" w:pos="1701"/>
        </w:tabs>
        <w:spacing w:after="200" w:line="360" w:lineRule="auto"/>
        <w:ind w:firstLine="1418"/>
        <w:jc w:val="both"/>
        <w:rPr>
          <w:rFonts w:ascii="Times New Roman" w:eastAsia="Times New Roman" w:hAnsi="Times New Roman" w:cs="Times New Roman"/>
          <w:b/>
          <w:bCs/>
          <w:color w:val="000000"/>
          <w:sz w:val="24"/>
          <w:szCs w:val="24"/>
          <w:lang w:val="es-ES"/>
        </w:rPr>
      </w:pPr>
      <w:r w:rsidRPr="005D1312">
        <w:rPr>
          <w:rFonts w:ascii="Times New Roman" w:eastAsia="Times New Roman" w:hAnsi="Times New Roman" w:cs="Times New Roman"/>
          <w:color w:val="000000"/>
          <w:sz w:val="24"/>
          <w:szCs w:val="24"/>
          <w:lang w:val="es-AR"/>
        </w:rPr>
        <w:t>Al respecto,</w:t>
      </w:r>
      <w:r w:rsidR="002F1736" w:rsidRPr="005D1312">
        <w:rPr>
          <w:rFonts w:ascii="Times New Roman" w:eastAsia="Times New Roman" w:hAnsi="Times New Roman" w:cs="Times New Roman"/>
          <w:color w:val="000000"/>
          <w:sz w:val="24"/>
          <w:szCs w:val="24"/>
          <w:lang w:val="es-AR"/>
        </w:rPr>
        <w:t xml:space="preserve"> </w:t>
      </w:r>
      <w:r w:rsidR="002F1736" w:rsidRPr="005D1312">
        <w:rPr>
          <w:rFonts w:ascii="Times New Roman" w:hAnsi="Times New Roman" w:cs="Times New Roman"/>
          <w:sz w:val="24"/>
          <w:szCs w:val="24"/>
          <w:lang w:val="es-AR"/>
        </w:rPr>
        <w:t>la doctrina y jurisprudencia pacíficamente aceptadas en orden al principio general de irretroactividad de las leyes que obliga a una interpretación restrictiva de las hipótesis de retroactividad, las que por lo demás deben tener consagración normativa expresa.</w:t>
      </w:r>
      <w:r w:rsidRPr="005D1312">
        <w:rPr>
          <w:rFonts w:ascii="Times New Roman" w:eastAsia="Times New Roman" w:hAnsi="Times New Roman" w:cs="Times New Roman"/>
          <w:bCs/>
          <w:color w:val="000000"/>
          <w:sz w:val="24"/>
          <w:szCs w:val="24"/>
          <w:lang w:val="es-AR"/>
        </w:rPr>
        <w:t xml:space="preserve"> </w:t>
      </w:r>
      <w:r w:rsidRPr="005D1312">
        <w:rPr>
          <w:rFonts w:ascii="Times New Roman" w:eastAsia="Times New Roman" w:hAnsi="Times New Roman" w:cs="Times New Roman"/>
          <w:bCs/>
          <w:sz w:val="24"/>
          <w:szCs w:val="24"/>
          <w:lang w:val="es-AR"/>
        </w:rPr>
        <w:t xml:space="preserve">Se ha dicho que </w:t>
      </w:r>
      <w:r w:rsidR="00061256" w:rsidRPr="005D1312">
        <w:rPr>
          <w:rFonts w:ascii="Times New Roman" w:hAnsi="Times New Roman" w:cs="Times New Roman"/>
          <w:sz w:val="24"/>
          <w:szCs w:val="24"/>
          <w:lang w:val="es-AR"/>
        </w:rPr>
        <w:t xml:space="preserve">“El principio de irretroactividad significa que las leyes rigen para el futuro. La irretroactividad implica que la nueva ley no puede volver sobre situaciones o relaciones jurídicas ya agotadas, ni sobre los efectos ya producidos de situaciones o </w:t>
      </w:r>
      <w:r w:rsidR="00CB2049" w:rsidRPr="005D1312">
        <w:rPr>
          <w:rFonts w:ascii="Times New Roman" w:hAnsi="Times New Roman" w:cs="Times New Roman"/>
          <w:sz w:val="24"/>
          <w:szCs w:val="24"/>
          <w:lang w:val="es-AR"/>
        </w:rPr>
        <w:t>relaciones aún</w:t>
      </w:r>
      <w:r w:rsidR="00061256" w:rsidRPr="005D1312">
        <w:rPr>
          <w:rFonts w:ascii="Times New Roman" w:hAnsi="Times New Roman" w:cs="Times New Roman"/>
          <w:sz w:val="24"/>
          <w:szCs w:val="24"/>
          <w:lang w:val="es-AR"/>
        </w:rPr>
        <w:t xml:space="preserve"> existentes</w:t>
      </w:r>
      <w:r w:rsidRPr="005D1312">
        <w:rPr>
          <w:rFonts w:ascii="Times New Roman" w:eastAsia="Times New Roman" w:hAnsi="Times New Roman" w:cs="Times New Roman"/>
          <w:b/>
          <w:bCs/>
          <w:color w:val="000000"/>
          <w:sz w:val="24"/>
          <w:szCs w:val="24"/>
          <w:lang w:val="es-ES"/>
        </w:rPr>
        <w:t xml:space="preserve">. </w:t>
      </w:r>
    </w:p>
    <w:p w:rsidR="00016C73" w:rsidRPr="00CB2049" w:rsidRDefault="00061256" w:rsidP="005D1312">
      <w:pPr>
        <w:tabs>
          <w:tab w:val="left" w:pos="1701"/>
        </w:tabs>
        <w:spacing w:after="200" w:line="360" w:lineRule="auto"/>
        <w:ind w:firstLine="1418"/>
        <w:jc w:val="both"/>
        <w:rPr>
          <w:rFonts w:ascii="Times New Roman" w:hAnsi="Times New Roman" w:cs="Times New Roman"/>
          <w:sz w:val="24"/>
          <w:lang w:val="es-AR"/>
        </w:rPr>
      </w:pPr>
      <w:r w:rsidRPr="00CB2049">
        <w:rPr>
          <w:rFonts w:ascii="Times New Roman" w:hAnsi="Times New Roman" w:cs="Times New Roman"/>
          <w:sz w:val="24"/>
          <w:lang w:val="es-AR"/>
        </w:rPr>
        <w:lastRenderedPageBreak/>
        <w:t xml:space="preserve">Los hechos pasados que han agotado la virtualidad que les es propia no pueden ser alcanzados por la nueva ley, conforme a </w:t>
      </w:r>
      <w:r w:rsidR="00CB2049" w:rsidRPr="00CB2049">
        <w:rPr>
          <w:rFonts w:ascii="Times New Roman" w:hAnsi="Times New Roman" w:cs="Times New Roman"/>
          <w:sz w:val="24"/>
          <w:lang w:val="es-AR"/>
        </w:rPr>
        <w:t>la</w:t>
      </w:r>
      <w:r w:rsidR="00CB2049">
        <w:rPr>
          <w:rFonts w:ascii="Times New Roman" w:hAnsi="Times New Roman" w:cs="Times New Roman"/>
          <w:sz w:val="24"/>
          <w:lang w:val="es-AR"/>
        </w:rPr>
        <w:t xml:space="preserve"> noción de `consumo jurídico`</w:t>
      </w:r>
      <w:r w:rsidRPr="00CB2049">
        <w:rPr>
          <w:rFonts w:ascii="Times New Roman" w:hAnsi="Times New Roman" w:cs="Times New Roman"/>
          <w:sz w:val="24"/>
          <w:lang w:val="es-AR"/>
        </w:rPr>
        <w:t>, y si se los afectara se incurriría en retroactividad”</w:t>
      </w:r>
      <w:r w:rsidRPr="00CB2049">
        <w:rPr>
          <w:rStyle w:val="Refdenotaalpie"/>
          <w:rFonts w:ascii="Times New Roman" w:hAnsi="Times New Roman" w:cs="Times New Roman"/>
          <w:sz w:val="24"/>
          <w:lang w:val="es-AR"/>
        </w:rPr>
        <w:footnoteReference w:id="2"/>
      </w:r>
      <w:r w:rsidR="00AD553F">
        <w:rPr>
          <w:rFonts w:ascii="Times New Roman" w:hAnsi="Times New Roman" w:cs="Times New Roman"/>
          <w:sz w:val="24"/>
          <w:lang w:val="es-AR"/>
        </w:rPr>
        <w:t>.</w:t>
      </w:r>
    </w:p>
    <w:p w:rsidR="005D1312" w:rsidRDefault="005D1312" w:rsidP="005D1312">
      <w:pPr>
        <w:tabs>
          <w:tab w:val="left" w:pos="1701"/>
        </w:tabs>
        <w:spacing w:after="200" w:line="360" w:lineRule="auto"/>
        <w:ind w:firstLine="1418"/>
        <w:jc w:val="both"/>
        <w:rPr>
          <w:rFonts w:ascii="Times New Roman" w:hAnsi="Times New Roman" w:cs="Times New Roman"/>
          <w:sz w:val="24"/>
          <w:szCs w:val="24"/>
          <w:lang w:val="es-AR"/>
        </w:rPr>
      </w:pPr>
      <w:r w:rsidRPr="007B4D06">
        <w:rPr>
          <w:rFonts w:ascii="Times New Roman" w:hAnsi="Times New Roman" w:cs="Times New Roman"/>
          <w:sz w:val="24"/>
          <w:szCs w:val="24"/>
          <w:lang w:val="es-AR"/>
        </w:rPr>
        <w:t xml:space="preserve">Así las cosas, teniendo en cuenta que la Ley Provincial N° 10.955 (que incorpora el artículo 9 inciso d) de la Ley 10.724, creando el aporte obligatorio) fue sancionada </w:t>
      </w:r>
      <w:r w:rsidR="00CB2049">
        <w:rPr>
          <w:rFonts w:ascii="Times New Roman" w:hAnsi="Times New Roman" w:cs="Times New Roman"/>
          <w:sz w:val="24"/>
          <w:szCs w:val="24"/>
          <w:lang w:val="es-AR"/>
        </w:rPr>
        <w:t xml:space="preserve">el día 27.12.2023 </w:t>
      </w:r>
      <w:r w:rsidRPr="007B4D06">
        <w:rPr>
          <w:rFonts w:ascii="Times New Roman" w:hAnsi="Times New Roman" w:cs="Times New Roman"/>
          <w:sz w:val="24"/>
          <w:szCs w:val="24"/>
          <w:lang w:val="es-AR"/>
        </w:rPr>
        <w:t xml:space="preserve">y publicada en el Boletín Oficial de la Provincia el día 29.12.2023, </w:t>
      </w:r>
      <w:r w:rsidR="00CB6ABA">
        <w:rPr>
          <w:rFonts w:ascii="Times New Roman" w:hAnsi="Times New Roman" w:cs="Times New Roman"/>
          <w:sz w:val="24"/>
          <w:szCs w:val="24"/>
          <w:lang w:val="es-AR"/>
        </w:rPr>
        <w:t xml:space="preserve">y </w:t>
      </w:r>
      <w:r w:rsidR="00CB6ABA">
        <w:rPr>
          <w:rFonts w:ascii="Times New Roman" w:eastAsia="Times New Roman" w:hAnsi="Times New Roman" w:cs="Times New Roman"/>
          <w:bCs/>
          <w:color w:val="000000"/>
          <w:sz w:val="24"/>
          <w:szCs w:val="24"/>
          <w:lang w:val="es-ES"/>
        </w:rPr>
        <w:t xml:space="preserve">el nuevo porcentaje de aporte mensual destinado a los recursos de la Administración Provincial de Seguro de Salud previsto por el art. 32, inc. a) de la Ley 9277 para la obra social obligatoria </w:t>
      </w:r>
      <w:proofErr w:type="spellStart"/>
      <w:r w:rsidR="00CB6ABA">
        <w:rPr>
          <w:rFonts w:ascii="Times New Roman" w:eastAsia="Times New Roman" w:hAnsi="Times New Roman" w:cs="Times New Roman"/>
          <w:bCs/>
          <w:color w:val="000000"/>
          <w:sz w:val="24"/>
          <w:szCs w:val="24"/>
          <w:lang w:val="es-ES"/>
        </w:rPr>
        <w:t>A.Pro.S.S</w:t>
      </w:r>
      <w:proofErr w:type="spellEnd"/>
      <w:r w:rsidR="00CB6ABA">
        <w:rPr>
          <w:rFonts w:ascii="Times New Roman" w:eastAsia="Times New Roman" w:hAnsi="Times New Roman" w:cs="Times New Roman"/>
          <w:bCs/>
          <w:color w:val="000000"/>
          <w:sz w:val="24"/>
          <w:szCs w:val="24"/>
          <w:lang w:val="es-ES"/>
        </w:rPr>
        <w:t xml:space="preserve">. para todos los agentes del estado </w:t>
      </w:r>
      <w:r w:rsidR="00AD553F">
        <w:rPr>
          <w:rFonts w:ascii="Times New Roman" w:eastAsia="Times New Roman" w:hAnsi="Times New Roman" w:cs="Times New Roman"/>
          <w:bCs/>
          <w:color w:val="000000"/>
          <w:sz w:val="24"/>
          <w:szCs w:val="24"/>
          <w:lang w:val="es-ES"/>
        </w:rPr>
        <w:t>y</w:t>
      </w:r>
      <w:r w:rsidR="00CB6ABA">
        <w:rPr>
          <w:rFonts w:ascii="Times New Roman" w:eastAsia="Times New Roman" w:hAnsi="Times New Roman" w:cs="Times New Roman"/>
          <w:bCs/>
          <w:color w:val="000000"/>
          <w:sz w:val="24"/>
          <w:szCs w:val="24"/>
          <w:lang w:val="es-ES"/>
        </w:rPr>
        <w:t xml:space="preserve"> </w:t>
      </w:r>
      <w:r w:rsidR="00CB6ABA">
        <w:rPr>
          <w:rFonts w:ascii="Times New Roman" w:eastAsia="Times New Roman" w:hAnsi="Times New Roman" w:cs="Times New Roman"/>
          <w:bCs/>
          <w:color w:val="000000"/>
          <w:sz w:val="24"/>
          <w:szCs w:val="24"/>
          <w:lang w:val="es-ES"/>
        </w:rPr>
        <w:t>elevado de</w:t>
      </w:r>
      <w:r w:rsidR="00AD553F">
        <w:rPr>
          <w:rFonts w:ascii="Times New Roman" w:eastAsia="Times New Roman" w:hAnsi="Times New Roman" w:cs="Times New Roman"/>
          <w:bCs/>
          <w:color w:val="000000"/>
          <w:sz w:val="24"/>
          <w:szCs w:val="24"/>
          <w:lang w:val="es-ES"/>
        </w:rPr>
        <w:t xml:space="preserve"> </w:t>
      </w:r>
      <w:r w:rsidR="00CB6ABA">
        <w:rPr>
          <w:rFonts w:ascii="Times New Roman" w:eastAsia="Times New Roman" w:hAnsi="Times New Roman" w:cs="Times New Roman"/>
          <w:bCs/>
          <w:color w:val="000000"/>
          <w:sz w:val="24"/>
          <w:szCs w:val="24"/>
          <w:lang w:val="es-ES"/>
        </w:rPr>
        <w:t xml:space="preserve"> 4,5% a 5,5%</w:t>
      </w:r>
      <w:r w:rsidR="00AD553F">
        <w:rPr>
          <w:rFonts w:ascii="Times New Roman" w:eastAsia="Times New Roman" w:hAnsi="Times New Roman" w:cs="Times New Roman"/>
          <w:bCs/>
          <w:color w:val="000000"/>
          <w:sz w:val="24"/>
          <w:szCs w:val="24"/>
          <w:lang w:val="es-ES"/>
        </w:rPr>
        <w:t>,</w:t>
      </w:r>
      <w:r w:rsidR="00CB6ABA">
        <w:rPr>
          <w:rFonts w:ascii="Times New Roman" w:eastAsia="Times New Roman" w:hAnsi="Times New Roman" w:cs="Times New Roman"/>
          <w:bCs/>
          <w:color w:val="000000"/>
          <w:sz w:val="24"/>
          <w:szCs w:val="24"/>
          <w:lang w:val="es-ES"/>
        </w:rPr>
        <w:t xml:space="preserve"> </w:t>
      </w:r>
      <w:r w:rsidR="00CB6ABA">
        <w:rPr>
          <w:rFonts w:ascii="Times New Roman" w:eastAsia="Times New Roman" w:hAnsi="Times New Roman" w:cs="Times New Roman"/>
          <w:bCs/>
          <w:color w:val="000000"/>
          <w:sz w:val="24"/>
          <w:szCs w:val="24"/>
          <w:lang w:val="es-ES"/>
        </w:rPr>
        <w:t xml:space="preserve">fue dispuesto por </w:t>
      </w:r>
      <w:r w:rsidR="00CB6ABA">
        <w:rPr>
          <w:rFonts w:ascii="Times New Roman" w:eastAsia="Times New Roman" w:hAnsi="Times New Roman" w:cs="Times New Roman"/>
          <w:bCs/>
          <w:color w:val="000000"/>
          <w:sz w:val="24"/>
          <w:szCs w:val="24"/>
          <w:lang w:val="es-ES"/>
        </w:rPr>
        <w:t>Dec</w:t>
      </w:r>
      <w:r w:rsidR="00CB6ABA">
        <w:rPr>
          <w:rFonts w:ascii="Times New Roman" w:eastAsia="Times New Roman" w:hAnsi="Times New Roman" w:cs="Times New Roman"/>
          <w:bCs/>
          <w:color w:val="000000"/>
          <w:sz w:val="24"/>
          <w:szCs w:val="24"/>
          <w:lang w:val="es-ES"/>
        </w:rPr>
        <w:t>reto prov.</w:t>
      </w:r>
      <w:r w:rsidR="00CB6ABA">
        <w:rPr>
          <w:rFonts w:ascii="Times New Roman" w:eastAsia="Times New Roman" w:hAnsi="Times New Roman" w:cs="Times New Roman"/>
          <w:bCs/>
          <w:color w:val="000000"/>
          <w:sz w:val="24"/>
          <w:szCs w:val="24"/>
          <w:lang w:val="es-ES"/>
        </w:rPr>
        <w:t xml:space="preserve"> 2414/23 </w:t>
      </w:r>
      <w:r w:rsidR="00CB6ABA">
        <w:rPr>
          <w:rFonts w:ascii="Times New Roman" w:eastAsia="Times New Roman" w:hAnsi="Times New Roman" w:cs="Times New Roman"/>
          <w:bCs/>
          <w:color w:val="000000"/>
          <w:sz w:val="24"/>
          <w:szCs w:val="24"/>
          <w:lang w:val="es-ES"/>
        </w:rPr>
        <w:t xml:space="preserve">del 20.12.2023 y publicado en el </w:t>
      </w:r>
      <w:r w:rsidR="00CB6ABA" w:rsidRPr="007B4D06">
        <w:rPr>
          <w:rFonts w:ascii="Times New Roman" w:hAnsi="Times New Roman" w:cs="Times New Roman"/>
          <w:sz w:val="24"/>
          <w:szCs w:val="24"/>
          <w:lang w:val="es-AR"/>
        </w:rPr>
        <w:t xml:space="preserve">Boletín Oficial de la Provincia el día </w:t>
      </w:r>
      <w:r w:rsidR="00CB6ABA">
        <w:rPr>
          <w:rFonts w:ascii="Times New Roman" w:eastAsia="Times New Roman" w:hAnsi="Times New Roman" w:cs="Times New Roman"/>
          <w:bCs/>
          <w:color w:val="000000"/>
          <w:sz w:val="24"/>
          <w:szCs w:val="24"/>
          <w:lang w:val="es-ES"/>
        </w:rPr>
        <w:t>12.01.2024</w:t>
      </w:r>
      <w:r w:rsidR="00AD553F">
        <w:rPr>
          <w:rFonts w:ascii="Times New Roman" w:eastAsia="Times New Roman" w:hAnsi="Times New Roman" w:cs="Times New Roman"/>
          <w:bCs/>
          <w:color w:val="000000"/>
          <w:sz w:val="24"/>
          <w:szCs w:val="24"/>
          <w:lang w:val="es-ES"/>
        </w:rPr>
        <w:t>;</w:t>
      </w:r>
      <w:bookmarkStart w:id="0" w:name="_GoBack"/>
      <w:bookmarkEnd w:id="0"/>
      <w:r w:rsidR="00CB6ABA">
        <w:rPr>
          <w:rFonts w:ascii="Times New Roman" w:eastAsia="Times New Roman" w:hAnsi="Times New Roman" w:cs="Times New Roman"/>
          <w:bCs/>
          <w:color w:val="000000"/>
          <w:sz w:val="24"/>
          <w:szCs w:val="24"/>
          <w:lang w:val="es-ES"/>
        </w:rPr>
        <w:t xml:space="preserve"> </w:t>
      </w:r>
      <w:r w:rsidRPr="007B4D06">
        <w:rPr>
          <w:rFonts w:ascii="Times New Roman" w:hAnsi="Times New Roman" w:cs="Times New Roman"/>
          <w:sz w:val="24"/>
          <w:szCs w:val="24"/>
          <w:lang w:val="es-AR"/>
        </w:rPr>
        <w:t>no resulta</w:t>
      </w:r>
      <w:r w:rsidR="00CB6ABA">
        <w:rPr>
          <w:rFonts w:ascii="Times New Roman" w:hAnsi="Times New Roman" w:cs="Times New Roman"/>
          <w:sz w:val="24"/>
          <w:szCs w:val="24"/>
          <w:lang w:val="es-AR"/>
        </w:rPr>
        <w:t>n</w:t>
      </w:r>
      <w:r w:rsidRPr="007B4D06">
        <w:rPr>
          <w:rFonts w:ascii="Times New Roman" w:hAnsi="Times New Roman" w:cs="Times New Roman"/>
          <w:sz w:val="24"/>
          <w:szCs w:val="24"/>
          <w:lang w:val="es-AR"/>
        </w:rPr>
        <w:t xml:space="preserve"> aplicable</w:t>
      </w:r>
      <w:r w:rsidR="00CB6ABA">
        <w:rPr>
          <w:rFonts w:ascii="Times New Roman" w:hAnsi="Times New Roman" w:cs="Times New Roman"/>
          <w:sz w:val="24"/>
          <w:szCs w:val="24"/>
          <w:lang w:val="es-AR"/>
        </w:rPr>
        <w:t>s</w:t>
      </w:r>
      <w:r w:rsidRPr="007B4D06">
        <w:rPr>
          <w:rFonts w:ascii="Times New Roman" w:hAnsi="Times New Roman" w:cs="Times New Roman"/>
          <w:sz w:val="24"/>
          <w:szCs w:val="24"/>
          <w:lang w:val="es-AR"/>
        </w:rPr>
        <w:t xml:space="preserve"> para las remuneraciones reconocidas y devengadas para los meses de octubre y noviembre de 2023. </w:t>
      </w:r>
    </w:p>
    <w:p w:rsidR="007B4D06" w:rsidRPr="007B4D06" w:rsidRDefault="007B4D06" w:rsidP="005D1312">
      <w:pPr>
        <w:tabs>
          <w:tab w:val="left" w:pos="1701"/>
        </w:tabs>
        <w:spacing w:after="200" w:line="360" w:lineRule="auto"/>
        <w:ind w:firstLine="1418"/>
        <w:jc w:val="both"/>
        <w:rPr>
          <w:rFonts w:ascii="Times New Roman" w:eastAsia="Times New Roman" w:hAnsi="Times New Roman" w:cs="Times New Roman"/>
          <w:b/>
          <w:bCs/>
          <w:color w:val="000000"/>
          <w:sz w:val="24"/>
          <w:szCs w:val="24"/>
          <w:u w:val="single"/>
          <w:lang w:val="es-ES"/>
        </w:rPr>
      </w:pPr>
      <w:r>
        <w:rPr>
          <w:rFonts w:ascii="Times New Roman" w:hAnsi="Times New Roman" w:cs="Times New Roman"/>
          <w:sz w:val="24"/>
          <w:szCs w:val="24"/>
          <w:lang w:val="es-AR"/>
        </w:rPr>
        <w:t>En efecto, al haberse efectivizado dicha</w:t>
      </w:r>
      <w:r w:rsidR="00CB6ABA">
        <w:rPr>
          <w:rFonts w:ascii="Times New Roman" w:hAnsi="Times New Roman" w:cs="Times New Roman"/>
          <w:sz w:val="24"/>
          <w:szCs w:val="24"/>
          <w:lang w:val="es-AR"/>
        </w:rPr>
        <w:t>s retenciones</w:t>
      </w:r>
      <w:r>
        <w:rPr>
          <w:rFonts w:ascii="Times New Roman" w:hAnsi="Times New Roman" w:cs="Times New Roman"/>
          <w:sz w:val="24"/>
          <w:szCs w:val="24"/>
          <w:lang w:val="es-AR"/>
        </w:rPr>
        <w:t xml:space="preserve">, se ha hecho una aplicación retroactiva de la ley, </w:t>
      </w:r>
      <w:r w:rsidR="00EA382C">
        <w:rPr>
          <w:rFonts w:ascii="Times New Roman" w:hAnsi="Times New Roman" w:cs="Times New Roman"/>
          <w:sz w:val="24"/>
          <w:szCs w:val="24"/>
          <w:lang w:val="es-AR"/>
        </w:rPr>
        <w:t>afectando</w:t>
      </w:r>
      <w:r>
        <w:rPr>
          <w:rFonts w:ascii="Times New Roman" w:hAnsi="Times New Roman" w:cs="Times New Roman"/>
          <w:sz w:val="24"/>
          <w:szCs w:val="24"/>
          <w:lang w:val="es-AR"/>
        </w:rPr>
        <w:t xml:space="preserve"> directamente la remuneración y derechos adquiridos de los trabajadores.</w:t>
      </w:r>
    </w:p>
    <w:p w:rsidR="00C670E4" w:rsidRPr="005D1312" w:rsidRDefault="00C670E4" w:rsidP="005D1312">
      <w:pPr>
        <w:pStyle w:val="Prrafodelista"/>
        <w:numPr>
          <w:ilvl w:val="0"/>
          <w:numId w:val="9"/>
        </w:numPr>
        <w:tabs>
          <w:tab w:val="left" w:pos="1701"/>
        </w:tabs>
        <w:spacing w:after="200" w:line="360" w:lineRule="auto"/>
        <w:jc w:val="both"/>
        <w:rPr>
          <w:rFonts w:ascii="Times New Roman" w:eastAsia="Times New Roman" w:hAnsi="Times New Roman" w:cs="Times New Roman"/>
          <w:b/>
          <w:sz w:val="24"/>
          <w:szCs w:val="24"/>
          <w:u w:val="single"/>
          <w:lang w:val="es-ES"/>
        </w:rPr>
      </w:pPr>
      <w:r w:rsidRPr="005D1312">
        <w:rPr>
          <w:rFonts w:ascii="Times New Roman" w:eastAsia="Times New Roman" w:hAnsi="Times New Roman" w:cs="Times New Roman"/>
          <w:b/>
          <w:sz w:val="24"/>
          <w:szCs w:val="24"/>
          <w:u w:val="single"/>
          <w:lang w:val="es-ES"/>
        </w:rPr>
        <w:t>Afectación de Derechos constitucionales laborales</w:t>
      </w:r>
    </w:p>
    <w:p w:rsidR="00F42622" w:rsidRPr="002F57F7" w:rsidRDefault="005F7A16" w:rsidP="00F42622">
      <w:pPr>
        <w:tabs>
          <w:tab w:val="left" w:pos="1701"/>
        </w:tabs>
        <w:spacing w:after="200" w:line="360" w:lineRule="auto"/>
        <w:ind w:firstLine="1418"/>
        <w:jc w:val="both"/>
        <w:rPr>
          <w:rFonts w:ascii="Times New Roman" w:hAnsi="Times New Roman" w:cs="Times New Roman"/>
          <w:i/>
          <w:sz w:val="24"/>
          <w:szCs w:val="24"/>
          <w:lang w:val="es-AR"/>
        </w:rPr>
      </w:pPr>
      <w:r w:rsidRPr="002F57F7">
        <w:rPr>
          <w:rFonts w:ascii="Times New Roman" w:hAnsi="Times New Roman" w:cs="Times New Roman"/>
          <w:sz w:val="24"/>
          <w:szCs w:val="24"/>
          <w:lang w:val="es-AR"/>
        </w:rPr>
        <w:t xml:space="preserve">Que en </w:t>
      </w:r>
      <w:r w:rsidR="00047661" w:rsidRPr="002F57F7">
        <w:rPr>
          <w:rFonts w:ascii="Times New Roman" w:hAnsi="Times New Roman" w:cs="Times New Roman"/>
          <w:sz w:val="24"/>
          <w:szCs w:val="24"/>
          <w:lang w:val="es-AR"/>
        </w:rPr>
        <w:t>esta impugnación</w:t>
      </w:r>
      <w:r w:rsidRPr="002F57F7">
        <w:rPr>
          <w:rFonts w:ascii="Times New Roman" w:hAnsi="Times New Roman" w:cs="Times New Roman"/>
          <w:sz w:val="24"/>
          <w:szCs w:val="24"/>
          <w:lang w:val="es-AR"/>
        </w:rPr>
        <w:t xml:space="preserve"> se encuentran directamente comprometidos reglas y principios protectorios del derecho laboral. Al respecto se ha dicho que </w:t>
      </w:r>
      <w:r w:rsidR="00F42622" w:rsidRPr="002F57F7">
        <w:rPr>
          <w:rFonts w:ascii="Times New Roman" w:hAnsi="Times New Roman" w:cs="Times New Roman"/>
          <w:i/>
          <w:sz w:val="24"/>
          <w:szCs w:val="24"/>
          <w:lang w:val="es-AR"/>
        </w:rPr>
        <w:t xml:space="preserve">“el artículo 14 bis de la Constitución Nacional citado resulta directa e inmediatamente aplicable al </w:t>
      </w:r>
      <w:proofErr w:type="spellStart"/>
      <w:r w:rsidR="00F42622" w:rsidRPr="002F57F7">
        <w:rPr>
          <w:rFonts w:ascii="Times New Roman" w:hAnsi="Times New Roman" w:cs="Times New Roman"/>
          <w:i/>
          <w:sz w:val="24"/>
          <w:szCs w:val="24"/>
          <w:lang w:val="es-AR"/>
        </w:rPr>
        <w:t>subiudice</w:t>
      </w:r>
      <w:proofErr w:type="spellEnd"/>
      <w:r w:rsidR="00F42622" w:rsidRPr="002F57F7">
        <w:rPr>
          <w:rFonts w:ascii="Times New Roman" w:hAnsi="Times New Roman" w:cs="Times New Roman"/>
          <w:i/>
          <w:sz w:val="24"/>
          <w:szCs w:val="24"/>
          <w:lang w:val="es-AR"/>
        </w:rPr>
        <w:t xml:space="preserve"> dado su carácter operativo (cfr. </w:t>
      </w:r>
      <w:proofErr w:type="spellStart"/>
      <w:r w:rsidR="00F42622" w:rsidRPr="002F57F7">
        <w:rPr>
          <w:rFonts w:ascii="Times New Roman" w:hAnsi="Times New Roman" w:cs="Times New Roman"/>
          <w:i/>
          <w:sz w:val="24"/>
          <w:szCs w:val="24"/>
          <w:lang w:val="es-AR"/>
        </w:rPr>
        <w:t>Jaureguiberry</w:t>
      </w:r>
      <w:proofErr w:type="spellEnd"/>
      <w:r w:rsidR="00F42622" w:rsidRPr="002F57F7">
        <w:rPr>
          <w:rFonts w:ascii="Times New Roman" w:hAnsi="Times New Roman" w:cs="Times New Roman"/>
          <w:i/>
          <w:sz w:val="24"/>
          <w:szCs w:val="24"/>
          <w:lang w:val="es-AR"/>
        </w:rPr>
        <w:t xml:space="preserve">, Luis María, "El artículo nuevo (Constitucionalismo Social)", Librería y Editorial </w:t>
      </w:r>
      <w:proofErr w:type="spellStart"/>
      <w:r w:rsidR="00F42622" w:rsidRPr="002F57F7">
        <w:rPr>
          <w:rFonts w:ascii="Times New Roman" w:hAnsi="Times New Roman" w:cs="Times New Roman"/>
          <w:i/>
          <w:sz w:val="24"/>
          <w:szCs w:val="24"/>
          <w:lang w:val="es-AR"/>
        </w:rPr>
        <w:t>Castellví</w:t>
      </w:r>
      <w:proofErr w:type="spellEnd"/>
      <w:r w:rsidR="00F42622" w:rsidRPr="002F57F7">
        <w:rPr>
          <w:rFonts w:ascii="Times New Roman" w:hAnsi="Times New Roman" w:cs="Times New Roman"/>
          <w:i/>
          <w:sz w:val="24"/>
          <w:szCs w:val="24"/>
          <w:lang w:val="es-AR"/>
        </w:rPr>
        <w:t xml:space="preserve"> S.A., Santa Fe 1957, pág. 19 y </w:t>
      </w:r>
      <w:proofErr w:type="spellStart"/>
      <w:r w:rsidR="00F42622" w:rsidRPr="002F57F7">
        <w:rPr>
          <w:rFonts w:ascii="Times New Roman" w:hAnsi="Times New Roman" w:cs="Times New Roman"/>
          <w:i/>
          <w:sz w:val="24"/>
          <w:szCs w:val="24"/>
          <w:lang w:val="es-AR"/>
        </w:rPr>
        <w:t>Bidart</w:t>
      </w:r>
      <w:proofErr w:type="spellEnd"/>
      <w:r w:rsidR="00F42622" w:rsidRPr="002F57F7">
        <w:rPr>
          <w:rFonts w:ascii="Times New Roman" w:hAnsi="Times New Roman" w:cs="Times New Roman"/>
          <w:i/>
          <w:sz w:val="24"/>
          <w:szCs w:val="24"/>
          <w:lang w:val="es-AR"/>
        </w:rPr>
        <w:t xml:space="preserve"> Campos, Germán J., "Derecho Constitucional III", Editora Comercial, Industrial y Financiera </w:t>
      </w:r>
      <w:proofErr w:type="spellStart"/>
      <w:r w:rsidR="00F42622" w:rsidRPr="002F57F7">
        <w:rPr>
          <w:rFonts w:ascii="Times New Roman" w:hAnsi="Times New Roman" w:cs="Times New Roman"/>
          <w:i/>
          <w:sz w:val="24"/>
          <w:szCs w:val="24"/>
          <w:lang w:val="es-AR"/>
        </w:rPr>
        <w:t>Ediar</w:t>
      </w:r>
      <w:proofErr w:type="spellEnd"/>
      <w:r w:rsidR="00F42622" w:rsidRPr="002F57F7">
        <w:rPr>
          <w:rFonts w:ascii="Times New Roman" w:hAnsi="Times New Roman" w:cs="Times New Roman"/>
          <w:i/>
          <w:sz w:val="24"/>
          <w:szCs w:val="24"/>
          <w:lang w:val="es-AR"/>
        </w:rPr>
        <w:t xml:space="preserve"> S.A., Bs. As. 1966, pág. 437</w:t>
      </w:r>
      <w:r w:rsidR="00F42622" w:rsidRPr="00CB2049">
        <w:rPr>
          <w:rFonts w:ascii="Times New Roman" w:hAnsi="Times New Roman" w:cs="Times New Roman"/>
          <w:i/>
          <w:sz w:val="24"/>
          <w:szCs w:val="24"/>
          <w:lang w:val="es-AR"/>
        </w:rPr>
        <w:t xml:space="preserve">) </w:t>
      </w:r>
      <w:r w:rsidR="00F42622" w:rsidRPr="002F57F7">
        <w:rPr>
          <w:rFonts w:ascii="Times New Roman" w:hAnsi="Times New Roman" w:cs="Times New Roman"/>
          <w:b/>
          <w:i/>
          <w:sz w:val="24"/>
          <w:szCs w:val="24"/>
          <w:u w:val="single"/>
          <w:lang w:val="es-AR"/>
        </w:rPr>
        <w:t>y atento que su protección alcanza tanto a los trabajadores libres como a los del Estado</w:t>
      </w:r>
      <w:r w:rsidR="00F42622" w:rsidRPr="002F57F7">
        <w:rPr>
          <w:rFonts w:ascii="Times New Roman" w:hAnsi="Times New Roman" w:cs="Times New Roman"/>
          <w:i/>
          <w:sz w:val="24"/>
          <w:szCs w:val="24"/>
          <w:lang w:val="es-AR"/>
        </w:rPr>
        <w:t xml:space="preserve"> (cfr. </w:t>
      </w:r>
      <w:proofErr w:type="spellStart"/>
      <w:r w:rsidR="00F42622" w:rsidRPr="002F57F7">
        <w:rPr>
          <w:rFonts w:ascii="Times New Roman" w:hAnsi="Times New Roman" w:cs="Times New Roman"/>
          <w:i/>
          <w:sz w:val="24"/>
          <w:szCs w:val="24"/>
          <w:lang w:val="es-AR"/>
        </w:rPr>
        <w:t>Jaureguiberry</w:t>
      </w:r>
      <w:proofErr w:type="spellEnd"/>
      <w:r w:rsidR="00F42622" w:rsidRPr="002F57F7">
        <w:rPr>
          <w:rFonts w:ascii="Times New Roman" w:hAnsi="Times New Roman" w:cs="Times New Roman"/>
          <w:i/>
          <w:sz w:val="24"/>
          <w:szCs w:val="24"/>
          <w:lang w:val="es-AR"/>
        </w:rPr>
        <w:t xml:space="preserve">, obra citada, pág. 32). </w:t>
      </w:r>
    </w:p>
    <w:p w:rsidR="00F42622" w:rsidRPr="002F57F7" w:rsidRDefault="00F42622" w:rsidP="00F42622">
      <w:pPr>
        <w:tabs>
          <w:tab w:val="left" w:pos="1701"/>
        </w:tabs>
        <w:spacing w:after="200" w:line="360" w:lineRule="auto"/>
        <w:ind w:firstLine="1418"/>
        <w:jc w:val="both"/>
        <w:rPr>
          <w:rFonts w:ascii="Times New Roman" w:hAnsi="Times New Roman" w:cs="Times New Roman"/>
          <w:i/>
          <w:sz w:val="24"/>
          <w:szCs w:val="24"/>
          <w:lang w:val="es-AR"/>
        </w:rPr>
      </w:pPr>
      <w:r w:rsidRPr="002F57F7">
        <w:rPr>
          <w:rFonts w:ascii="Times New Roman" w:hAnsi="Times New Roman" w:cs="Times New Roman"/>
          <w:i/>
          <w:sz w:val="24"/>
          <w:szCs w:val="24"/>
          <w:lang w:val="es-AR"/>
        </w:rPr>
        <w:lastRenderedPageBreak/>
        <w:t>Esta norma otorga a quien presta servicios el derecho a una retribución justa, compensatoria del esfuerzo realizado y del rendimiento obtenido, o sea de la utilidad o provecho logrado con el esfuerzo del empleado (cfr. Linares Quintana, Segundo V., "Tratado de la Ciencia del Derecho Constitucional", Editorial Plus Ultra, Bs. As. 1979, T. V, pág. 471).</w:t>
      </w:r>
    </w:p>
    <w:p w:rsidR="0084772E" w:rsidRPr="002F57F7" w:rsidRDefault="00F42622" w:rsidP="0084772E">
      <w:pPr>
        <w:tabs>
          <w:tab w:val="left" w:pos="1701"/>
        </w:tabs>
        <w:spacing w:after="200" w:line="360" w:lineRule="auto"/>
        <w:ind w:firstLine="1418"/>
        <w:jc w:val="both"/>
        <w:rPr>
          <w:rFonts w:ascii="Times New Roman" w:hAnsi="Times New Roman"/>
          <w:i/>
          <w:sz w:val="24"/>
          <w:szCs w:val="24"/>
          <w:lang w:val="es-AR"/>
        </w:rPr>
      </w:pPr>
      <w:r w:rsidRPr="002F57F7">
        <w:rPr>
          <w:rFonts w:ascii="Times New Roman" w:hAnsi="Times New Roman"/>
          <w:i/>
          <w:sz w:val="24"/>
          <w:szCs w:val="24"/>
          <w:lang w:val="es-AR"/>
        </w:rPr>
        <w:t>En tal orden de ideas, si se tiene en cuenta que la accionante prestó efectivamente funciones en el cargo que invoca y, sin embargo, no percibió las remuneraciones correspondientes a los servicios cumplidos, es dable concluir que esta garantía constitucional sería transgredida por el obrar de la Administración, si no se reconociera su derecho al cobro”</w:t>
      </w:r>
      <w:r w:rsidRPr="002F57F7">
        <w:rPr>
          <w:rStyle w:val="Refdenotaalpie"/>
          <w:rFonts w:ascii="Times New Roman" w:hAnsi="Times New Roman"/>
          <w:i/>
          <w:sz w:val="24"/>
          <w:szCs w:val="24"/>
          <w:lang w:val="es-AR"/>
        </w:rPr>
        <w:footnoteReference w:id="3"/>
      </w:r>
    </w:p>
    <w:p w:rsidR="005F7A16" w:rsidRPr="002F57F7" w:rsidRDefault="005F7A16" w:rsidP="0084772E">
      <w:pPr>
        <w:tabs>
          <w:tab w:val="left" w:pos="1701"/>
        </w:tabs>
        <w:spacing w:after="200" w:line="360" w:lineRule="auto"/>
        <w:ind w:firstLine="1418"/>
        <w:jc w:val="both"/>
        <w:rPr>
          <w:rFonts w:ascii="Times New Roman" w:hAnsi="Times New Roman" w:cs="Times New Roman"/>
          <w:sz w:val="24"/>
          <w:szCs w:val="24"/>
          <w:lang w:val="es-AR"/>
        </w:rPr>
      </w:pPr>
      <w:r w:rsidRPr="002F57F7">
        <w:rPr>
          <w:rFonts w:ascii="Times New Roman" w:hAnsi="Times New Roman"/>
          <w:sz w:val="24"/>
          <w:szCs w:val="24"/>
          <w:lang w:val="es-AR"/>
        </w:rPr>
        <w:t xml:space="preserve">En función de ello, </w:t>
      </w:r>
      <w:r w:rsidR="004D757A" w:rsidRPr="002F57F7">
        <w:rPr>
          <w:rFonts w:ascii="Times New Roman" w:hAnsi="Times New Roman"/>
          <w:sz w:val="24"/>
          <w:szCs w:val="24"/>
          <w:lang w:val="es-AR"/>
        </w:rPr>
        <w:t xml:space="preserve">a la luz de la doctrina constitucional citada, resulta evidente la ilegitimidad del accionar del poder administrador, </w:t>
      </w:r>
      <w:r w:rsidR="00CB2049" w:rsidRPr="002F57F7">
        <w:rPr>
          <w:rFonts w:ascii="Times New Roman" w:hAnsi="Times New Roman"/>
          <w:sz w:val="24"/>
          <w:szCs w:val="24"/>
          <w:lang w:val="es-AR"/>
        </w:rPr>
        <w:t>que,</w:t>
      </w:r>
      <w:r w:rsidR="004D757A" w:rsidRPr="002F57F7">
        <w:rPr>
          <w:rFonts w:ascii="Times New Roman" w:hAnsi="Times New Roman"/>
          <w:sz w:val="24"/>
          <w:szCs w:val="24"/>
          <w:lang w:val="es-AR"/>
        </w:rPr>
        <w:t xml:space="preserve"> sin brindar ningún tipo de motivación o fundamento, omite abonar los montos que ya han sido reconocidos por el ordenamiento jurídico a nuestro favor.</w:t>
      </w:r>
    </w:p>
    <w:p w:rsidR="00AE47D8" w:rsidRPr="0084772E" w:rsidRDefault="00AE47D8" w:rsidP="0084772E">
      <w:pPr>
        <w:tabs>
          <w:tab w:val="left" w:pos="1701"/>
        </w:tabs>
        <w:spacing w:after="200" w:line="360" w:lineRule="auto"/>
        <w:ind w:firstLine="1418"/>
        <w:jc w:val="both"/>
        <w:rPr>
          <w:rFonts w:ascii="Times New Roman" w:hAnsi="Times New Roman" w:cs="Times New Roman"/>
          <w:i/>
          <w:sz w:val="24"/>
          <w:szCs w:val="24"/>
          <w:lang w:val="es-AR"/>
        </w:rPr>
      </w:pPr>
      <w:r w:rsidRPr="0084772E">
        <w:rPr>
          <w:rFonts w:ascii="Times New Roman" w:eastAsia="Times New Roman" w:hAnsi="Times New Roman" w:cs="Times New Roman"/>
          <w:b/>
          <w:bCs/>
          <w:color w:val="000000"/>
          <w:sz w:val="24"/>
          <w:szCs w:val="24"/>
          <w:u w:val="single"/>
          <w:lang w:val="es-ES"/>
        </w:rPr>
        <w:t>IV.- JERÁRQUICO EN SUBSIDIO - PROCEDENCIA</w:t>
      </w:r>
    </w:p>
    <w:p w:rsidR="00AE47D8" w:rsidRDefault="00AE47D8" w:rsidP="005A3335">
      <w:pPr>
        <w:spacing w:after="200" w:line="360" w:lineRule="auto"/>
        <w:ind w:firstLine="1418"/>
        <w:jc w:val="both"/>
        <w:rPr>
          <w:rFonts w:ascii="Times New Roman" w:eastAsia="Times New Roman" w:hAnsi="Times New Roman" w:cs="Times New Roman"/>
          <w:color w:val="000000"/>
          <w:sz w:val="24"/>
          <w:szCs w:val="24"/>
          <w:lang w:val="es-ES"/>
        </w:rPr>
      </w:pPr>
      <w:r w:rsidRPr="00AE47D8">
        <w:rPr>
          <w:rFonts w:ascii="Times New Roman" w:eastAsia="Times New Roman" w:hAnsi="Times New Roman" w:cs="Times New Roman"/>
          <w:color w:val="000000"/>
          <w:sz w:val="24"/>
          <w:szCs w:val="24"/>
          <w:lang w:val="es-ES"/>
        </w:rPr>
        <w:t xml:space="preserve">Que para el improbable e hipotético caso de que la propia </w:t>
      </w:r>
      <w:r w:rsidR="005A3335">
        <w:rPr>
          <w:rFonts w:ascii="Times New Roman" w:eastAsia="Times New Roman" w:hAnsi="Times New Roman" w:cs="Times New Roman"/>
          <w:color w:val="000000"/>
          <w:sz w:val="24"/>
          <w:szCs w:val="24"/>
          <w:lang w:val="es-ES"/>
        </w:rPr>
        <w:t>Administración General</w:t>
      </w:r>
      <w:r w:rsidR="002F57F7">
        <w:rPr>
          <w:rFonts w:ascii="Times New Roman" w:eastAsia="Times New Roman" w:hAnsi="Times New Roman" w:cs="Times New Roman"/>
          <w:color w:val="000000"/>
          <w:sz w:val="24"/>
          <w:szCs w:val="24"/>
          <w:lang w:val="es-ES"/>
        </w:rPr>
        <w:t xml:space="preserve"> –por sí, o a través de la Oficina Liquidación de Sueldos-</w:t>
      </w:r>
      <w:r w:rsidRPr="00AE47D8">
        <w:rPr>
          <w:rFonts w:ascii="Times New Roman" w:eastAsia="Times New Roman" w:hAnsi="Times New Roman" w:cs="Times New Roman"/>
          <w:color w:val="000000"/>
          <w:sz w:val="24"/>
          <w:szCs w:val="24"/>
          <w:lang w:val="es-ES"/>
        </w:rPr>
        <w:t xml:space="preserve"> no haga lugar a la reconsideración planteada, solicito la elevación de las actuaciones </w:t>
      </w:r>
      <w:r w:rsidR="006576BE">
        <w:rPr>
          <w:rFonts w:ascii="Times New Roman" w:eastAsia="Times New Roman" w:hAnsi="Times New Roman" w:cs="Times New Roman"/>
          <w:color w:val="000000"/>
          <w:sz w:val="24"/>
          <w:szCs w:val="24"/>
          <w:lang w:val="es-ES"/>
        </w:rPr>
        <w:t xml:space="preserve">por ante el </w:t>
      </w:r>
      <w:r w:rsidR="005D70A8">
        <w:rPr>
          <w:rFonts w:ascii="Times New Roman" w:eastAsia="Times New Roman" w:hAnsi="Times New Roman" w:cs="Times New Roman"/>
          <w:color w:val="000000"/>
          <w:sz w:val="24"/>
          <w:szCs w:val="24"/>
          <w:lang w:val="es-ES"/>
        </w:rPr>
        <w:t>Tribunal Superior de Justicia</w:t>
      </w:r>
      <w:r w:rsidR="006576BE">
        <w:rPr>
          <w:rFonts w:ascii="Times New Roman" w:eastAsia="Times New Roman" w:hAnsi="Times New Roman" w:cs="Times New Roman"/>
          <w:color w:val="000000"/>
          <w:sz w:val="24"/>
          <w:szCs w:val="24"/>
          <w:lang w:val="es-ES"/>
        </w:rPr>
        <w:t>, para su consideración en base a los mismos argumentos.</w:t>
      </w:r>
    </w:p>
    <w:p w:rsidR="00E07F73" w:rsidRDefault="007D42EA" w:rsidP="005A3335">
      <w:pPr>
        <w:spacing w:after="200" w:line="360" w:lineRule="auto"/>
        <w:ind w:firstLine="1418"/>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 xml:space="preserve">En cuanto a la admisibilidad formal de este recurso subsidiario, hago presente que conforme lo determina </w:t>
      </w:r>
      <w:r w:rsidR="00385166">
        <w:rPr>
          <w:rFonts w:ascii="Times New Roman" w:eastAsia="Times New Roman" w:hAnsi="Times New Roman" w:cs="Times New Roman"/>
          <w:color w:val="000000"/>
          <w:sz w:val="24"/>
          <w:szCs w:val="24"/>
          <w:lang w:val="es-ES"/>
        </w:rPr>
        <w:t xml:space="preserve">el artículo 166 de la Constitución Provincial, el ejercicio de la Superintendencia </w:t>
      </w:r>
      <w:r w:rsidR="00474D35">
        <w:rPr>
          <w:rFonts w:ascii="Times New Roman" w:eastAsia="Times New Roman" w:hAnsi="Times New Roman" w:cs="Times New Roman"/>
          <w:color w:val="000000"/>
          <w:sz w:val="24"/>
          <w:szCs w:val="24"/>
          <w:lang w:val="es-ES"/>
        </w:rPr>
        <w:t xml:space="preserve">de la </w:t>
      </w:r>
      <w:r w:rsidR="000D46B3">
        <w:rPr>
          <w:rFonts w:ascii="Times New Roman" w:eastAsia="Times New Roman" w:hAnsi="Times New Roman" w:cs="Times New Roman"/>
          <w:color w:val="000000"/>
          <w:sz w:val="24"/>
          <w:szCs w:val="24"/>
          <w:lang w:val="es-ES"/>
        </w:rPr>
        <w:t xml:space="preserve">Administración de Justicia resulta una atribución del </w:t>
      </w:r>
      <w:r w:rsidR="00F27339">
        <w:rPr>
          <w:rFonts w:ascii="Times New Roman" w:eastAsia="Times New Roman" w:hAnsi="Times New Roman" w:cs="Times New Roman"/>
          <w:color w:val="000000"/>
          <w:sz w:val="24"/>
          <w:szCs w:val="24"/>
          <w:lang w:val="es-ES"/>
        </w:rPr>
        <w:t xml:space="preserve">Tribunal Superior, </w:t>
      </w:r>
      <w:r w:rsidR="00E07F73">
        <w:rPr>
          <w:rFonts w:ascii="Times New Roman" w:eastAsia="Times New Roman" w:hAnsi="Times New Roman" w:cs="Times New Roman"/>
          <w:color w:val="000000"/>
          <w:sz w:val="24"/>
          <w:szCs w:val="24"/>
          <w:lang w:val="es-ES"/>
        </w:rPr>
        <w:t>en concordancia con las previsiones contenidas en el artículo 12 de la Ley 8435.</w:t>
      </w:r>
    </w:p>
    <w:p w:rsidR="00805BE3" w:rsidRDefault="00EC1F20" w:rsidP="00805BE3">
      <w:pPr>
        <w:spacing w:after="200" w:line="360" w:lineRule="auto"/>
        <w:ind w:firstLine="1080"/>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 xml:space="preserve">Así las cosas, </w:t>
      </w:r>
      <w:r w:rsidR="00D61988">
        <w:rPr>
          <w:rFonts w:ascii="Times New Roman" w:eastAsia="Times New Roman" w:hAnsi="Times New Roman" w:cs="Times New Roman"/>
          <w:color w:val="000000"/>
          <w:sz w:val="24"/>
          <w:szCs w:val="24"/>
          <w:lang w:val="es-ES"/>
        </w:rPr>
        <w:t xml:space="preserve">constitucional y legalmente, es el TSJ el responsable máximo del funcionamiento administrativo del Poder Judicial, y como tal, debe intervenir en el control </w:t>
      </w:r>
      <w:r w:rsidR="00D61988">
        <w:rPr>
          <w:rFonts w:ascii="Times New Roman" w:eastAsia="Times New Roman" w:hAnsi="Times New Roman" w:cs="Times New Roman"/>
          <w:color w:val="000000"/>
          <w:sz w:val="24"/>
          <w:szCs w:val="24"/>
          <w:lang w:val="es-ES"/>
        </w:rPr>
        <w:lastRenderedPageBreak/>
        <w:t>de las decisiones adoptadas por los funcionarios inferiores</w:t>
      </w:r>
      <w:r w:rsidR="00D67461">
        <w:rPr>
          <w:rFonts w:ascii="Times New Roman" w:eastAsia="Times New Roman" w:hAnsi="Times New Roman" w:cs="Times New Roman"/>
          <w:color w:val="000000"/>
          <w:sz w:val="24"/>
          <w:szCs w:val="24"/>
          <w:lang w:val="es-ES"/>
        </w:rPr>
        <w:t>, en este caso, del Sr. Administrador General</w:t>
      </w:r>
      <w:r w:rsidR="002F57F7">
        <w:rPr>
          <w:rFonts w:ascii="Times New Roman" w:eastAsia="Times New Roman" w:hAnsi="Times New Roman" w:cs="Times New Roman"/>
          <w:color w:val="000000"/>
          <w:sz w:val="24"/>
          <w:szCs w:val="24"/>
          <w:lang w:val="es-ES"/>
        </w:rPr>
        <w:t>, a través de la Oficina de Liquidación de Sueldos</w:t>
      </w:r>
      <w:r w:rsidR="00D67461">
        <w:rPr>
          <w:rFonts w:ascii="Times New Roman" w:eastAsia="Times New Roman" w:hAnsi="Times New Roman" w:cs="Times New Roman"/>
          <w:color w:val="000000"/>
          <w:sz w:val="24"/>
          <w:szCs w:val="24"/>
          <w:lang w:val="es-ES"/>
        </w:rPr>
        <w:t>.</w:t>
      </w:r>
    </w:p>
    <w:p w:rsidR="00805BE3" w:rsidRDefault="000A5469" w:rsidP="00805BE3">
      <w:pPr>
        <w:spacing w:after="200" w:line="360" w:lineRule="auto"/>
        <w:ind w:firstLine="1080"/>
        <w:jc w:val="both"/>
        <w:rPr>
          <w:rFonts w:ascii="Times New Roman" w:eastAsia="Times New Roman" w:hAnsi="Times New Roman" w:cs="Times New Roman"/>
          <w:sz w:val="24"/>
          <w:szCs w:val="24"/>
          <w:lang w:val="es-AR"/>
        </w:rPr>
      </w:pPr>
      <w:r w:rsidRPr="00805BE3">
        <w:rPr>
          <w:rFonts w:ascii="Times New Roman" w:eastAsia="Times New Roman" w:hAnsi="Times New Roman" w:cs="Times New Roman"/>
          <w:sz w:val="24"/>
          <w:szCs w:val="24"/>
          <w:lang w:val="es-ES"/>
        </w:rPr>
        <w:t xml:space="preserve">Que, en consonancia con lo anterior, el Acuerdo N° 916/2007 –invocado por el Sr. Administrador para fundamentar su competencia- incluye claras previsiones que reconocen la subordinación jerárquica del Administrador respecto del TSJ, </w:t>
      </w:r>
      <w:r w:rsidR="008F6EDF">
        <w:rPr>
          <w:rFonts w:ascii="Times New Roman" w:eastAsia="Times New Roman" w:hAnsi="Times New Roman" w:cs="Times New Roman"/>
          <w:sz w:val="24"/>
          <w:szCs w:val="24"/>
          <w:lang w:val="es-ES"/>
        </w:rPr>
        <w:t>lo que inevitablemente deriva en</w:t>
      </w:r>
      <w:r w:rsidRPr="00805BE3">
        <w:rPr>
          <w:rFonts w:ascii="Times New Roman" w:eastAsia="Times New Roman" w:hAnsi="Times New Roman" w:cs="Times New Roman"/>
          <w:sz w:val="24"/>
          <w:szCs w:val="24"/>
          <w:lang w:val="es-ES"/>
        </w:rPr>
        <w:t xml:space="preserve"> la consecuente posibilidad de control respecto de los actos. En efecto, en los considerandos de dicho instrumento, se consigna que </w:t>
      </w:r>
      <w:r w:rsidR="00B75F3F" w:rsidRPr="00805BE3">
        <w:rPr>
          <w:rFonts w:ascii="Times New Roman" w:hAnsi="Times New Roman" w:cs="Times New Roman"/>
          <w:i/>
          <w:sz w:val="24"/>
          <w:szCs w:val="24"/>
          <w:shd w:val="clear" w:color="auto" w:fill="FFFFFF"/>
          <w:lang w:val="es-AR"/>
        </w:rPr>
        <w:t xml:space="preserve">“resulta apropiado </w:t>
      </w:r>
      <w:r w:rsidR="008F6EDF" w:rsidRPr="008F6EDF">
        <w:rPr>
          <w:rFonts w:ascii="Times New Roman" w:hAnsi="Times New Roman" w:cs="Times New Roman"/>
          <w:sz w:val="24"/>
          <w:szCs w:val="24"/>
          <w:shd w:val="clear" w:color="auto" w:fill="FFFFFF"/>
          <w:lang w:val="es-AR"/>
        </w:rPr>
        <w:t>(…)</w:t>
      </w:r>
      <w:r w:rsidR="00B75F3F" w:rsidRPr="00805BE3">
        <w:rPr>
          <w:rFonts w:ascii="Times New Roman" w:hAnsi="Times New Roman" w:cs="Times New Roman"/>
          <w:i/>
          <w:sz w:val="24"/>
          <w:szCs w:val="24"/>
          <w:shd w:val="clear" w:color="auto" w:fill="FFFFFF"/>
          <w:lang w:val="es-AR"/>
        </w:rPr>
        <w:t xml:space="preserve">, la desconcentración de las funciones administrativas, </w:t>
      </w:r>
      <w:r w:rsidR="00B75F3F" w:rsidRPr="008F6EDF">
        <w:rPr>
          <w:rFonts w:ascii="Times New Roman" w:hAnsi="Times New Roman" w:cs="Times New Roman"/>
          <w:b/>
          <w:i/>
          <w:sz w:val="24"/>
          <w:szCs w:val="24"/>
          <w:u w:val="single"/>
          <w:shd w:val="clear" w:color="auto" w:fill="FFFFFF"/>
          <w:lang w:val="es-AR"/>
        </w:rPr>
        <w:t>sin que ello implique la pérdida de la competencia legal de este Alto Cuerpo</w:t>
      </w:r>
      <w:r w:rsidR="00B75F3F" w:rsidRPr="00805BE3">
        <w:rPr>
          <w:rFonts w:ascii="Times New Roman" w:eastAsia="Times New Roman" w:hAnsi="Times New Roman" w:cs="Times New Roman"/>
          <w:i/>
          <w:sz w:val="24"/>
          <w:szCs w:val="24"/>
          <w:lang w:val="es-AR"/>
        </w:rPr>
        <w:t>”</w:t>
      </w:r>
      <w:r w:rsidR="00805BE3" w:rsidRPr="00805BE3">
        <w:rPr>
          <w:rFonts w:ascii="Times New Roman" w:eastAsia="Times New Roman" w:hAnsi="Times New Roman" w:cs="Times New Roman"/>
          <w:sz w:val="24"/>
          <w:szCs w:val="24"/>
          <w:lang w:val="es-AR"/>
        </w:rPr>
        <w:t xml:space="preserve">. Por su parte el artículo 6 dispone que </w:t>
      </w:r>
      <w:r w:rsidR="00CB2049">
        <w:rPr>
          <w:rFonts w:ascii="Times New Roman" w:eastAsia="Times New Roman" w:hAnsi="Times New Roman" w:cs="Times New Roman"/>
          <w:i/>
          <w:sz w:val="24"/>
          <w:szCs w:val="24"/>
          <w:lang w:val="es-AR"/>
        </w:rPr>
        <w:t>“El</w:t>
      </w:r>
      <w:r w:rsidR="00805BE3" w:rsidRPr="00805BE3">
        <w:rPr>
          <w:rFonts w:ascii="Times New Roman" w:eastAsia="Times New Roman" w:hAnsi="Times New Roman" w:cs="Times New Roman"/>
          <w:i/>
          <w:sz w:val="24"/>
          <w:szCs w:val="24"/>
          <w:lang w:val="es-AR"/>
        </w:rPr>
        <w:t xml:space="preserve"> Administrador General </w:t>
      </w:r>
      <w:r w:rsidR="00805BE3" w:rsidRPr="009049A8">
        <w:rPr>
          <w:rFonts w:ascii="Times New Roman" w:eastAsia="Times New Roman" w:hAnsi="Times New Roman" w:cs="Times New Roman"/>
          <w:b/>
          <w:i/>
          <w:sz w:val="24"/>
          <w:szCs w:val="24"/>
          <w:u w:val="single"/>
          <w:lang w:val="es-AR"/>
        </w:rPr>
        <w:t>que está bajo la dependencia del Tribunal Superior de Justicia</w:t>
      </w:r>
      <w:r w:rsidR="00805BE3" w:rsidRPr="00805BE3">
        <w:rPr>
          <w:rFonts w:ascii="Times New Roman" w:eastAsia="Times New Roman" w:hAnsi="Times New Roman" w:cs="Times New Roman"/>
          <w:i/>
          <w:sz w:val="24"/>
          <w:szCs w:val="24"/>
          <w:lang w:val="es-AR"/>
        </w:rPr>
        <w:t>, constituye la jerarquía máxima en la organización administrativa de este Poder Judicial.</w:t>
      </w:r>
      <w:r w:rsidR="00805BE3" w:rsidRPr="00805BE3">
        <w:rPr>
          <w:rFonts w:ascii="Times New Roman" w:eastAsia="Times New Roman" w:hAnsi="Times New Roman" w:cs="Times New Roman"/>
          <w:sz w:val="24"/>
          <w:szCs w:val="24"/>
          <w:lang w:val="es-AR"/>
        </w:rPr>
        <w:t xml:space="preserve"> (…) </w:t>
      </w:r>
      <w:r w:rsidR="00805BE3" w:rsidRPr="00805BE3">
        <w:rPr>
          <w:rFonts w:ascii="Times New Roman" w:eastAsia="Times New Roman" w:hAnsi="Times New Roman" w:cs="Times New Roman"/>
          <w:i/>
          <w:sz w:val="24"/>
          <w:szCs w:val="24"/>
          <w:lang w:val="es-AR"/>
        </w:rPr>
        <w:t>El Tribunal Superior de Justicia podrá delegar en el Administrador General para su tratamiento y resolución, las cuestiones administrativas de su competencia que determine.”</w:t>
      </w:r>
    </w:p>
    <w:p w:rsidR="00764BCA" w:rsidRDefault="009049A8" w:rsidP="00764BCA">
      <w:pPr>
        <w:spacing w:after="200" w:line="360" w:lineRule="auto"/>
        <w:ind w:firstLine="1080"/>
        <w:jc w:val="both"/>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xml:space="preserve">Así las cosas, </w:t>
      </w:r>
      <w:r w:rsidR="008F6EDF">
        <w:rPr>
          <w:rFonts w:ascii="Times New Roman" w:eastAsia="Times New Roman" w:hAnsi="Times New Roman" w:cs="Times New Roman"/>
          <w:sz w:val="24"/>
          <w:szCs w:val="24"/>
          <w:lang w:val="es-AR"/>
        </w:rPr>
        <w:t>aun</w:t>
      </w:r>
      <w:r>
        <w:rPr>
          <w:rFonts w:ascii="Times New Roman" w:eastAsia="Times New Roman" w:hAnsi="Times New Roman" w:cs="Times New Roman"/>
          <w:sz w:val="24"/>
          <w:szCs w:val="24"/>
          <w:lang w:val="es-AR"/>
        </w:rPr>
        <w:t xml:space="preserve"> tratándose de una delegación de funciones a favor del Sr. Administrador, </w:t>
      </w:r>
      <w:r w:rsidR="000F781E">
        <w:rPr>
          <w:rFonts w:ascii="Times New Roman" w:eastAsia="Times New Roman" w:hAnsi="Times New Roman" w:cs="Times New Roman"/>
          <w:sz w:val="24"/>
          <w:szCs w:val="24"/>
          <w:lang w:val="es-AR"/>
        </w:rPr>
        <w:t xml:space="preserve">el órgano delegante –TSJ- mantiene su responsabilidad en el control del </w:t>
      </w:r>
      <w:r w:rsidR="008F6EDF">
        <w:rPr>
          <w:rFonts w:ascii="Times New Roman" w:eastAsia="Times New Roman" w:hAnsi="Times New Roman" w:cs="Times New Roman"/>
          <w:sz w:val="24"/>
          <w:szCs w:val="24"/>
          <w:lang w:val="es-AR"/>
        </w:rPr>
        <w:t xml:space="preserve">órgano </w:t>
      </w:r>
      <w:r w:rsidR="000F781E">
        <w:rPr>
          <w:rFonts w:ascii="Times New Roman" w:eastAsia="Times New Roman" w:hAnsi="Times New Roman" w:cs="Times New Roman"/>
          <w:sz w:val="24"/>
          <w:szCs w:val="24"/>
          <w:lang w:val="es-AR"/>
        </w:rPr>
        <w:t xml:space="preserve">delegado, máxime cuando es la Ley y la Constitución las que así lo establecen. </w:t>
      </w:r>
    </w:p>
    <w:p w:rsidR="000A5469" w:rsidRDefault="00764BCA" w:rsidP="00764BCA">
      <w:pPr>
        <w:spacing w:after="200" w:line="360" w:lineRule="auto"/>
        <w:ind w:firstLine="1080"/>
        <w:jc w:val="both"/>
        <w:rPr>
          <w:rFonts w:ascii="Times New Roman" w:hAnsi="Times New Roman" w:cs="Times New Roman"/>
          <w:sz w:val="24"/>
          <w:szCs w:val="24"/>
          <w:lang w:val="es-AR"/>
        </w:rPr>
      </w:pPr>
      <w:r w:rsidRPr="00764BCA">
        <w:rPr>
          <w:rFonts w:ascii="Times New Roman" w:hAnsi="Times New Roman" w:cs="Times New Roman"/>
          <w:sz w:val="24"/>
          <w:szCs w:val="24"/>
          <w:lang w:val="es-AR"/>
        </w:rPr>
        <w:t xml:space="preserve">Al respecto, tiene dicho el TSJ que </w:t>
      </w:r>
      <w:r w:rsidRPr="00764BCA">
        <w:rPr>
          <w:rFonts w:ascii="Times New Roman" w:hAnsi="Times New Roman" w:cs="Times New Roman"/>
          <w:i/>
          <w:sz w:val="24"/>
          <w:szCs w:val="24"/>
          <w:lang w:val="es-AR"/>
        </w:rPr>
        <w:t xml:space="preserve">“El recurso jerárquico comporta un verdadero poder de revisión de legitimidad y de oportunidad llevado a cabo por el superior jerárquico del órgano administrativo que dictó el acto objeto de impugnación. Está íntimamente consustanciado con la jerarquía administrativa como un recurso ordinario y común. De allí que </w:t>
      </w:r>
      <w:proofErr w:type="spellStart"/>
      <w:r w:rsidRPr="00764BCA">
        <w:rPr>
          <w:rFonts w:ascii="Times New Roman" w:hAnsi="Times New Roman" w:cs="Times New Roman"/>
          <w:i/>
          <w:sz w:val="24"/>
          <w:szCs w:val="24"/>
          <w:lang w:val="es-AR"/>
        </w:rPr>
        <w:t>Sayagues</w:t>
      </w:r>
      <w:proofErr w:type="spellEnd"/>
      <w:r w:rsidRPr="00764BCA">
        <w:rPr>
          <w:rFonts w:ascii="Times New Roman" w:hAnsi="Times New Roman" w:cs="Times New Roman"/>
          <w:i/>
          <w:sz w:val="24"/>
          <w:szCs w:val="24"/>
          <w:lang w:val="es-AR"/>
        </w:rPr>
        <w:t xml:space="preserve"> Laso (Tratado de Derecho Administrativo, Montevideo, T. I, pág. 221) considera que "el recurso jerárquico es de principio de toda administración centralizada...pues deriva de la existencia de subordinación jerárquica..."</w:t>
      </w:r>
      <w:r>
        <w:rPr>
          <w:rStyle w:val="Refdenotaalpie"/>
          <w:rFonts w:ascii="Times New Roman" w:hAnsi="Times New Roman" w:cs="Times New Roman"/>
          <w:i/>
          <w:sz w:val="24"/>
          <w:szCs w:val="24"/>
          <w:lang w:val="es-AR"/>
        </w:rPr>
        <w:footnoteReference w:id="4"/>
      </w:r>
    </w:p>
    <w:p w:rsidR="00764BCA" w:rsidRPr="00764BCA" w:rsidRDefault="00764BCA" w:rsidP="00764BCA">
      <w:pPr>
        <w:spacing w:after="200" w:line="360" w:lineRule="auto"/>
        <w:ind w:firstLine="1080"/>
        <w:jc w:val="both"/>
        <w:rPr>
          <w:rFonts w:ascii="Times New Roman" w:eastAsia="Times New Roman" w:hAnsi="Times New Roman" w:cs="Times New Roman"/>
          <w:sz w:val="24"/>
          <w:szCs w:val="24"/>
          <w:lang w:val="es-AR"/>
        </w:rPr>
      </w:pPr>
      <w:r>
        <w:rPr>
          <w:rFonts w:ascii="Times New Roman" w:hAnsi="Times New Roman" w:cs="Times New Roman"/>
          <w:sz w:val="24"/>
          <w:szCs w:val="24"/>
          <w:lang w:val="es-AR"/>
        </w:rPr>
        <w:t>Por todo lo expuesto, resulta procedente la impugnación jerárquica planteada.</w:t>
      </w:r>
    </w:p>
    <w:p w:rsidR="00AE47D8" w:rsidRPr="00AE47D8" w:rsidRDefault="00AE47D8" w:rsidP="00E61E93">
      <w:pPr>
        <w:spacing w:after="200" w:line="360" w:lineRule="auto"/>
        <w:ind w:firstLine="1080"/>
        <w:jc w:val="both"/>
        <w:rPr>
          <w:rFonts w:ascii="Times New Roman" w:eastAsia="Times New Roman" w:hAnsi="Times New Roman" w:cs="Times New Roman"/>
          <w:sz w:val="24"/>
          <w:szCs w:val="24"/>
          <w:lang w:val="es-ES"/>
        </w:rPr>
      </w:pPr>
      <w:r w:rsidRPr="00AE47D8">
        <w:rPr>
          <w:rFonts w:ascii="Times New Roman" w:eastAsia="Times New Roman" w:hAnsi="Times New Roman" w:cs="Times New Roman"/>
          <w:b/>
          <w:bCs/>
          <w:color w:val="000000"/>
          <w:sz w:val="24"/>
          <w:szCs w:val="24"/>
          <w:lang w:val="es-ES"/>
        </w:rPr>
        <w:t>V.-</w:t>
      </w:r>
      <w:r w:rsidRPr="00AE47D8">
        <w:rPr>
          <w:rFonts w:ascii="Times New Roman" w:eastAsia="Times New Roman" w:hAnsi="Times New Roman" w:cs="Times New Roman"/>
          <w:color w:val="000000"/>
          <w:sz w:val="24"/>
          <w:szCs w:val="24"/>
          <w:lang w:val="es-ES"/>
        </w:rPr>
        <w:t xml:space="preserve"> Por todo lo expuesto, </w:t>
      </w:r>
      <w:r w:rsidRPr="00AE47D8">
        <w:rPr>
          <w:rFonts w:ascii="Times New Roman" w:eastAsia="Times New Roman" w:hAnsi="Times New Roman" w:cs="Times New Roman"/>
          <w:b/>
          <w:bCs/>
          <w:color w:val="000000"/>
          <w:sz w:val="24"/>
          <w:szCs w:val="24"/>
          <w:u w:val="single"/>
          <w:lang w:val="es-ES"/>
        </w:rPr>
        <w:t>SOLICITO</w:t>
      </w:r>
      <w:r w:rsidRPr="00AE47D8">
        <w:rPr>
          <w:rFonts w:ascii="Times New Roman" w:eastAsia="Times New Roman" w:hAnsi="Times New Roman" w:cs="Times New Roman"/>
          <w:color w:val="000000"/>
          <w:sz w:val="24"/>
          <w:szCs w:val="24"/>
          <w:lang w:val="es-ES"/>
        </w:rPr>
        <w:t>:</w:t>
      </w:r>
    </w:p>
    <w:p w:rsidR="002C0A68" w:rsidRDefault="00AE47D8" w:rsidP="002C0A68">
      <w:pPr>
        <w:tabs>
          <w:tab w:val="num" w:pos="851"/>
          <w:tab w:val="left" w:pos="1701"/>
        </w:tabs>
        <w:spacing w:after="200" w:line="360" w:lineRule="auto"/>
        <w:ind w:firstLine="1134"/>
        <w:jc w:val="both"/>
        <w:rPr>
          <w:rFonts w:ascii="Times New Roman" w:eastAsia="Times New Roman" w:hAnsi="Times New Roman" w:cs="Times New Roman"/>
          <w:sz w:val="24"/>
          <w:szCs w:val="24"/>
          <w:lang w:val="es-ES"/>
        </w:rPr>
      </w:pPr>
      <w:r w:rsidRPr="000A5F81">
        <w:rPr>
          <w:rFonts w:ascii="Times New Roman" w:eastAsia="Times New Roman" w:hAnsi="Times New Roman" w:cs="Times New Roman"/>
          <w:color w:val="000000"/>
          <w:sz w:val="24"/>
          <w:szCs w:val="24"/>
          <w:lang w:val="es-ES"/>
        </w:rPr>
        <w:lastRenderedPageBreak/>
        <w:t>Tenga por interpuesto recurso de reconsideración y jerárquico en subsidio</w:t>
      </w:r>
      <w:r w:rsidR="002F57F7" w:rsidRPr="000A5F81">
        <w:rPr>
          <w:rFonts w:ascii="Times New Roman" w:eastAsia="Times New Roman" w:hAnsi="Times New Roman" w:cs="Times New Roman"/>
          <w:color w:val="000000"/>
          <w:sz w:val="24"/>
          <w:szCs w:val="24"/>
          <w:lang w:val="es-ES"/>
        </w:rPr>
        <w:t xml:space="preserve"> en contra de la </w:t>
      </w:r>
      <w:r w:rsidR="002F57F7" w:rsidRPr="000A5F81">
        <w:rPr>
          <w:rFonts w:ascii="Times New Roman" w:eastAsia="Times New Roman" w:hAnsi="Times New Roman" w:cs="Times New Roman"/>
          <w:b/>
          <w:bCs/>
          <w:color w:val="000000"/>
          <w:sz w:val="24"/>
          <w:szCs w:val="24"/>
          <w:u w:val="single"/>
          <w:lang w:val="es-ES"/>
        </w:rPr>
        <w:t>Liquidación</w:t>
      </w:r>
      <w:r w:rsidR="002F57F7" w:rsidRPr="000A5F81">
        <w:rPr>
          <w:rFonts w:ascii="Times New Roman" w:eastAsia="Times New Roman" w:hAnsi="Times New Roman" w:cs="Times New Roman"/>
          <w:b/>
          <w:bCs/>
          <w:color w:val="000000"/>
          <w:sz w:val="24"/>
          <w:szCs w:val="24"/>
          <w:lang w:val="es-ES"/>
        </w:rPr>
        <w:t xml:space="preserve"> </w:t>
      </w:r>
      <w:r w:rsidR="002C0A68">
        <w:rPr>
          <w:rFonts w:ascii="Times New Roman" w:eastAsia="Times New Roman" w:hAnsi="Times New Roman" w:cs="Times New Roman"/>
          <w:bCs/>
          <w:color w:val="000000"/>
          <w:sz w:val="24"/>
          <w:szCs w:val="24"/>
          <w:lang w:val="es-ES"/>
        </w:rPr>
        <w:t>realizada</w:t>
      </w:r>
      <w:r w:rsidR="000A5F81">
        <w:rPr>
          <w:rFonts w:ascii="Times New Roman" w:eastAsia="Times New Roman" w:hAnsi="Times New Roman" w:cs="Times New Roman"/>
          <w:bCs/>
          <w:color w:val="000000"/>
          <w:sz w:val="24"/>
          <w:szCs w:val="24"/>
          <w:lang w:val="es-ES"/>
        </w:rPr>
        <w:t xml:space="preserve"> en</w:t>
      </w:r>
      <w:r w:rsidR="000A5F81" w:rsidRPr="000A5F81">
        <w:rPr>
          <w:rFonts w:ascii="Times New Roman" w:eastAsia="Times New Roman" w:hAnsi="Times New Roman" w:cs="Times New Roman"/>
          <w:bCs/>
          <w:color w:val="000000"/>
          <w:sz w:val="24"/>
          <w:szCs w:val="24"/>
          <w:lang w:val="es-ES"/>
        </w:rPr>
        <w:t xml:space="preserve"> </w:t>
      </w:r>
      <w:r w:rsidR="000A5F81">
        <w:rPr>
          <w:rFonts w:ascii="Times New Roman" w:eastAsia="Times New Roman" w:hAnsi="Times New Roman" w:cs="Times New Roman"/>
          <w:sz w:val="24"/>
          <w:szCs w:val="24"/>
          <w:lang w:val="es-ES"/>
        </w:rPr>
        <w:t xml:space="preserve">planilla suplementaria realizada </w:t>
      </w:r>
      <w:r w:rsidR="00CB2049">
        <w:rPr>
          <w:rFonts w:ascii="Times New Roman" w:eastAsia="Times New Roman" w:hAnsi="Times New Roman" w:cs="Times New Roman"/>
          <w:sz w:val="24"/>
          <w:szCs w:val="24"/>
          <w:lang w:val="es-ES"/>
        </w:rPr>
        <w:t>el 18.01.</w:t>
      </w:r>
      <w:r w:rsidR="000A5F81">
        <w:rPr>
          <w:rFonts w:ascii="Times New Roman" w:eastAsia="Times New Roman" w:hAnsi="Times New Roman" w:cs="Times New Roman"/>
          <w:sz w:val="24"/>
          <w:szCs w:val="24"/>
          <w:lang w:val="es-ES"/>
        </w:rPr>
        <w:t xml:space="preserve">2024, </w:t>
      </w:r>
      <w:r w:rsidR="002C0A68">
        <w:rPr>
          <w:rFonts w:ascii="Times New Roman" w:eastAsia="Times New Roman" w:hAnsi="Times New Roman" w:cs="Times New Roman"/>
          <w:sz w:val="24"/>
          <w:szCs w:val="24"/>
          <w:lang w:val="es-ES"/>
        </w:rPr>
        <w:t>para el pago del</w:t>
      </w:r>
      <w:r w:rsidR="000A5F81">
        <w:rPr>
          <w:rFonts w:ascii="Times New Roman" w:eastAsia="Times New Roman" w:hAnsi="Times New Roman" w:cs="Times New Roman"/>
          <w:sz w:val="24"/>
          <w:szCs w:val="24"/>
          <w:lang w:val="es-ES"/>
        </w:rPr>
        <w:t xml:space="preserve"> retroactivo del incremento reconocido para el mes de noviembre de 2023</w:t>
      </w:r>
      <w:r w:rsidR="002C0A68">
        <w:rPr>
          <w:rFonts w:ascii="Times New Roman" w:eastAsia="Times New Roman" w:hAnsi="Times New Roman" w:cs="Times New Roman"/>
          <w:sz w:val="24"/>
          <w:szCs w:val="24"/>
          <w:lang w:val="es-ES"/>
        </w:rPr>
        <w:t>.</w:t>
      </w:r>
      <w:r w:rsidR="00EA382C">
        <w:rPr>
          <w:rFonts w:ascii="Times New Roman" w:eastAsia="Times New Roman" w:hAnsi="Times New Roman" w:cs="Times New Roman"/>
          <w:sz w:val="24"/>
          <w:szCs w:val="24"/>
          <w:lang w:val="es-ES"/>
        </w:rPr>
        <w:t xml:space="preserve"> Y deberá abstenerse de aplicar la</w:t>
      </w:r>
      <w:r w:rsidR="00CB6ABA">
        <w:rPr>
          <w:rFonts w:ascii="Times New Roman" w:eastAsia="Times New Roman" w:hAnsi="Times New Roman" w:cs="Times New Roman"/>
          <w:sz w:val="24"/>
          <w:szCs w:val="24"/>
          <w:lang w:val="es-ES"/>
        </w:rPr>
        <w:t>s</w:t>
      </w:r>
      <w:r w:rsidR="00EA382C">
        <w:rPr>
          <w:rFonts w:ascii="Times New Roman" w:eastAsia="Times New Roman" w:hAnsi="Times New Roman" w:cs="Times New Roman"/>
          <w:sz w:val="24"/>
          <w:szCs w:val="24"/>
          <w:lang w:val="es-ES"/>
        </w:rPr>
        <w:t xml:space="preserve"> referida</w:t>
      </w:r>
      <w:r w:rsidR="00CB6ABA">
        <w:rPr>
          <w:rFonts w:ascii="Times New Roman" w:eastAsia="Times New Roman" w:hAnsi="Times New Roman" w:cs="Times New Roman"/>
          <w:sz w:val="24"/>
          <w:szCs w:val="24"/>
          <w:lang w:val="es-ES"/>
        </w:rPr>
        <w:t>s</w:t>
      </w:r>
      <w:r w:rsidR="00EA382C">
        <w:rPr>
          <w:rFonts w:ascii="Times New Roman" w:eastAsia="Times New Roman" w:hAnsi="Times New Roman" w:cs="Times New Roman"/>
          <w:sz w:val="24"/>
          <w:szCs w:val="24"/>
          <w:lang w:val="es-ES"/>
        </w:rPr>
        <w:t xml:space="preserve"> retenci</w:t>
      </w:r>
      <w:r w:rsidR="00CB6ABA">
        <w:rPr>
          <w:rFonts w:ascii="Times New Roman" w:eastAsia="Times New Roman" w:hAnsi="Times New Roman" w:cs="Times New Roman"/>
          <w:sz w:val="24"/>
          <w:szCs w:val="24"/>
          <w:lang w:val="es-ES"/>
        </w:rPr>
        <w:t>ones</w:t>
      </w:r>
      <w:r w:rsidR="00EA382C">
        <w:rPr>
          <w:rFonts w:ascii="Times New Roman" w:eastAsia="Times New Roman" w:hAnsi="Times New Roman" w:cs="Times New Roman"/>
          <w:sz w:val="24"/>
          <w:szCs w:val="24"/>
          <w:lang w:val="es-ES"/>
        </w:rPr>
        <w:t xml:space="preserve"> para </w:t>
      </w:r>
      <w:r w:rsidR="00876779">
        <w:rPr>
          <w:rFonts w:ascii="Times New Roman" w:eastAsia="Times New Roman" w:hAnsi="Times New Roman" w:cs="Times New Roman"/>
          <w:sz w:val="24"/>
          <w:szCs w:val="24"/>
          <w:lang w:val="es-ES"/>
        </w:rPr>
        <w:t>la futura liquidación</w:t>
      </w:r>
      <w:r w:rsidR="00EA382C">
        <w:rPr>
          <w:rFonts w:ascii="Times New Roman" w:eastAsia="Times New Roman" w:hAnsi="Times New Roman" w:cs="Times New Roman"/>
          <w:sz w:val="24"/>
          <w:szCs w:val="24"/>
          <w:lang w:val="es-ES"/>
        </w:rPr>
        <w:t xml:space="preserve"> del incremento reconocido para octubre de 2023.</w:t>
      </w:r>
    </w:p>
    <w:p w:rsidR="005E645A" w:rsidRPr="000A5F81" w:rsidRDefault="0044301E" w:rsidP="002C0A68">
      <w:pPr>
        <w:tabs>
          <w:tab w:val="num" w:pos="851"/>
          <w:tab w:val="left" w:pos="1701"/>
        </w:tabs>
        <w:spacing w:after="200" w:line="360" w:lineRule="auto"/>
        <w:ind w:firstLine="1134"/>
        <w:jc w:val="both"/>
        <w:rPr>
          <w:rFonts w:ascii="Times New Roman" w:eastAsia="Times New Roman" w:hAnsi="Times New Roman" w:cs="Times New Roman"/>
          <w:color w:val="000000"/>
          <w:sz w:val="24"/>
          <w:szCs w:val="24"/>
          <w:lang w:val="es-ES"/>
        </w:rPr>
      </w:pPr>
      <w:r w:rsidRPr="000A5F81">
        <w:rPr>
          <w:rFonts w:ascii="Times New Roman" w:eastAsia="Times New Roman" w:hAnsi="Times New Roman" w:cs="Times New Roman"/>
          <w:color w:val="000000"/>
          <w:sz w:val="24"/>
          <w:szCs w:val="24"/>
          <w:lang w:val="es-ES"/>
        </w:rPr>
        <w:t xml:space="preserve">En su mérito, </w:t>
      </w:r>
      <w:r w:rsidR="002C0A68">
        <w:rPr>
          <w:rFonts w:ascii="Times New Roman" w:eastAsia="Times New Roman" w:hAnsi="Times New Roman" w:cs="Times New Roman"/>
          <w:color w:val="000000"/>
          <w:sz w:val="24"/>
          <w:szCs w:val="24"/>
          <w:lang w:val="es-ES"/>
        </w:rPr>
        <w:t>deberá procederse a la restitución de los fondos re</w:t>
      </w:r>
      <w:r w:rsidR="00FC512A">
        <w:rPr>
          <w:rFonts w:ascii="Times New Roman" w:eastAsia="Times New Roman" w:hAnsi="Times New Roman" w:cs="Times New Roman"/>
          <w:color w:val="000000"/>
          <w:sz w:val="24"/>
          <w:szCs w:val="24"/>
          <w:lang w:val="es-ES"/>
        </w:rPr>
        <w:t>tenidos indebidamente, con las actualizaciones correspondientes.</w:t>
      </w:r>
    </w:p>
    <w:p w:rsidR="008A2607" w:rsidRDefault="008A2607" w:rsidP="00E61E93">
      <w:pPr>
        <w:spacing w:after="200" w:line="360" w:lineRule="auto"/>
        <w:ind w:firstLine="1418"/>
        <w:jc w:val="both"/>
        <w:rPr>
          <w:rFonts w:ascii="Times New Roman" w:eastAsia="Times New Roman" w:hAnsi="Times New Roman" w:cs="Times New Roman"/>
          <w:bCs/>
          <w:color w:val="000000"/>
          <w:sz w:val="24"/>
          <w:szCs w:val="24"/>
          <w:lang w:val="es-ES"/>
        </w:rPr>
      </w:pPr>
      <w:r>
        <w:rPr>
          <w:rFonts w:ascii="Times New Roman" w:eastAsia="Times New Roman" w:hAnsi="Times New Roman" w:cs="Times New Roman"/>
          <w:bCs/>
          <w:color w:val="000000"/>
          <w:sz w:val="24"/>
          <w:szCs w:val="24"/>
          <w:lang w:val="es-ES"/>
        </w:rPr>
        <w:t>Sin otro pa</w:t>
      </w:r>
      <w:r w:rsidR="00481783">
        <w:rPr>
          <w:rFonts w:ascii="Times New Roman" w:eastAsia="Times New Roman" w:hAnsi="Times New Roman" w:cs="Times New Roman"/>
          <w:bCs/>
          <w:color w:val="000000"/>
          <w:sz w:val="24"/>
          <w:szCs w:val="24"/>
          <w:lang w:val="es-ES"/>
        </w:rPr>
        <w:t xml:space="preserve">rticular, le saludo </w:t>
      </w:r>
      <w:r w:rsidR="00CB2049">
        <w:rPr>
          <w:rFonts w:ascii="Times New Roman" w:eastAsia="Times New Roman" w:hAnsi="Times New Roman" w:cs="Times New Roman"/>
          <w:bCs/>
          <w:color w:val="000000"/>
          <w:sz w:val="24"/>
          <w:szCs w:val="24"/>
          <w:lang w:val="es-ES"/>
        </w:rPr>
        <w:t>atentamente. -</w:t>
      </w:r>
    </w:p>
    <w:p w:rsidR="0044301E" w:rsidRPr="00AE47D8" w:rsidRDefault="0044301E" w:rsidP="00E61E93">
      <w:pPr>
        <w:spacing w:after="200" w:line="360" w:lineRule="auto"/>
        <w:ind w:left="1440"/>
        <w:jc w:val="both"/>
        <w:textAlignment w:val="baseline"/>
        <w:rPr>
          <w:rFonts w:ascii="Times New Roman" w:eastAsia="Times New Roman" w:hAnsi="Times New Roman" w:cs="Times New Roman"/>
          <w:b/>
          <w:bCs/>
          <w:color w:val="000000"/>
          <w:sz w:val="24"/>
          <w:szCs w:val="24"/>
          <w:lang w:val="es-ES"/>
        </w:rPr>
      </w:pPr>
    </w:p>
    <w:p w:rsidR="008A5779" w:rsidRPr="00AE47D8" w:rsidRDefault="002449C8" w:rsidP="00E61E93">
      <w:pPr>
        <w:spacing w:line="360" w:lineRule="auto"/>
        <w:rPr>
          <w:lang w:val="es-ES"/>
        </w:rPr>
      </w:pPr>
    </w:p>
    <w:sectPr w:rsidR="008A5779" w:rsidRPr="00AE47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9C8" w:rsidRDefault="002449C8" w:rsidP="00151CF5">
      <w:pPr>
        <w:spacing w:after="0" w:line="240" w:lineRule="auto"/>
      </w:pPr>
      <w:r>
        <w:separator/>
      </w:r>
    </w:p>
  </w:endnote>
  <w:endnote w:type="continuationSeparator" w:id="0">
    <w:p w:rsidR="002449C8" w:rsidRDefault="002449C8" w:rsidP="0015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9C8" w:rsidRDefault="002449C8" w:rsidP="00151CF5">
      <w:pPr>
        <w:spacing w:after="0" w:line="240" w:lineRule="auto"/>
      </w:pPr>
      <w:r>
        <w:separator/>
      </w:r>
    </w:p>
  </w:footnote>
  <w:footnote w:type="continuationSeparator" w:id="0">
    <w:p w:rsidR="002449C8" w:rsidRDefault="002449C8" w:rsidP="00151CF5">
      <w:pPr>
        <w:spacing w:after="0" w:line="240" w:lineRule="auto"/>
      </w:pPr>
      <w:r>
        <w:continuationSeparator/>
      </w:r>
    </w:p>
  </w:footnote>
  <w:footnote w:id="1">
    <w:p w:rsidR="000F3817" w:rsidRDefault="000F3817">
      <w:pPr>
        <w:pStyle w:val="Textonotapie"/>
      </w:pPr>
      <w:r>
        <w:rPr>
          <w:rStyle w:val="Refdenotaalpie"/>
        </w:rPr>
        <w:footnoteRef/>
      </w:r>
      <w:r>
        <w:t xml:space="preserve"> </w:t>
      </w:r>
      <w:r w:rsidRPr="00CE66E3">
        <w:rPr>
          <w:rFonts w:ascii="Times New Roman" w:hAnsi="Times New Roman" w:cs="Times New Roman"/>
          <w:sz w:val="24"/>
          <w:szCs w:val="24"/>
        </w:rPr>
        <w:t>TSJ, Sala Contencioso Administrativo, Sentencia N°113 del 13.11.2013 en autos: “DIAZ JOSÉ ALFREDO C/PROVINCIA DE CÓRDOBA –PLENA JURISDICCIÓN-RECURSO DE APELACIÓN”, entre otros.</w:t>
      </w:r>
    </w:p>
  </w:footnote>
  <w:footnote w:id="2">
    <w:p w:rsidR="00061256" w:rsidRPr="005D1312" w:rsidRDefault="00061256" w:rsidP="00061256">
      <w:pPr>
        <w:spacing w:line="360" w:lineRule="auto"/>
        <w:jc w:val="both"/>
        <w:rPr>
          <w:rFonts w:ascii="Times New Roman" w:hAnsi="Times New Roman" w:cs="Times New Roman"/>
          <w:sz w:val="20"/>
          <w:szCs w:val="20"/>
          <w:lang w:val="es-AR"/>
        </w:rPr>
      </w:pPr>
      <w:r w:rsidRPr="005D1312">
        <w:rPr>
          <w:rStyle w:val="Refdenotaalpie"/>
          <w:rFonts w:ascii="Times New Roman" w:hAnsi="Times New Roman" w:cs="Times New Roman"/>
          <w:sz w:val="20"/>
          <w:szCs w:val="20"/>
        </w:rPr>
        <w:footnoteRef/>
      </w:r>
      <w:r w:rsidRPr="005D1312">
        <w:rPr>
          <w:rFonts w:ascii="Times New Roman" w:hAnsi="Times New Roman" w:cs="Times New Roman"/>
          <w:sz w:val="20"/>
          <w:szCs w:val="20"/>
          <w:lang w:val="es-AR"/>
        </w:rPr>
        <w:t xml:space="preserve"> </w:t>
      </w:r>
      <w:proofErr w:type="spellStart"/>
      <w:r w:rsidRPr="005D1312">
        <w:rPr>
          <w:rFonts w:ascii="Times New Roman" w:hAnsi="Times New Roman" w:cs="Times New Roman"/>
          <w:sz w:val="20"/>
          <w:szCs w:val="20"/>
          <w:lang w:val="es-AR"/>
        </w:rPr>
        <w:t>Pag</w:t>
      </w:r>
      <w:proofErr w:type="spellEnd"/>
      <w:r w:rsidRPr="005D1312">
        <w:rPr>
          <w:rFonts w:ascii="Times New Roman" w:hAnsi="Times New Roman" w:cs="Times New Roman"/>
          <w:sz w:val="20"/>
          <w:szCs w:val="20"/>
          <w:lang w:val="es-AR"/>
        </w:rPr>
        <w:t xml:space="preserve">. 30 “CÓDIGO CIVIL COMENTADO” Julio Cesar Rivera –Director- </w:t>
      </w:r>
      <w:r w:rsidR="00CB2049" w:rsidRPr="005D1312">
        <w:rPr>
          <w:rFonts w:ascii="Times New Roman" w:hAnsi="Times New Roman" w:cs="Times New Roman"/>
          <w:sz w:val="20"/>
          <w:szCs w:val="20"/>
          <w:lang w:val="es-AR"/>
        </w:rPr>
        <w:t>Títulos</w:t>
      </w:r>
      <w:r w:rsidRPr="005D1312">
        <w:rPr>
          <w:rFonts w:ascii="Times New Roman" w:hAnsi="Times New Roman" w:cs="Times New Roman"/>
          <w:sz w:val="20"/>
          <w:szCs w:val="20"/>
          <w:lang w:val="es-AR"/>
        </w:rPr>
        <w:t xml:space="preserve"> Preliminares Personas Artículos 1° a 158; Ed. </w:t>
      </w:r>
      <w:proofErr w:type="spellStart"/>
      <w:r w:rsidRPr="005D1312">
        <w:rPr>
          <w:rFonts w:ascii="Times New Roman" w:hAnsi="Times New Roman" w:cs="Times New Roman"/>
          <w:sz w:val="20"/>
          <w:szCs w:val="20"/>
          <w:lang w:val="es-AR"/>
        </w:rPr>
        <w:t>Rubinzal</w:t>
      </w:r>
      <w:proofErr w:type="spellEnd"/>
      <w:r w:rsidRPr="005D1312">
        <w:rPr>
          <w:rFonts w:ascii="Times New Roman" w:hAnsi="Times New Roman" w:cs="Times New Roman"/>
          <w:sz w:val="20"/>
          <w:szCs w:val="20"/>
          <w:lang w:val="es-AR"/>
        </w:rPr>
        <w:t xml:space="preserve"> – </w:t>
      </w:r>
      <w:proofErr w:type="spellStart"/>
      <w:r w:rsidRPr="005D1312">
        <w:rPr>
          <w:rFonts w:ascii="Times New Roman" w:hAnsi="Times New Roman" w:cs="Times New Roman"/>
          <w:sz w:val="20"/>
          <w:szCs w:val="20"/>
          <w:lang w:val="es-AR"/>
        </w:rPr>
        <w:t>Culzoni</w:t>
      </w:r>
      <w:proofErr w:type="spellEnd"/>
      <w:r w:rsidRPr="005D1312">
        <w:rPr>
          <w:rFonts w:ascii="Times New Roman" w:hAnsi="Times New Roman" w:cs="Times New Roman"/>
          <w:sz w:val="20"/>
          <w:szCs w:val="20"/>
          <w:lang w:val="es-AR"/>
        </w:rPr>
        <w:t xml:space="preserve">;  </w:t>
      </w:r>
    </w:p>
    <w:p w:rsidR="00061256" w:rsidRPr="00061256" w:rsidRDefault="00061256">
      <w:pPr>
        <w:pStyle w:val="Textonotapie"/>
      </w:pPr>
    </w:p>
  </w:footnote>
  <w:footnote w:id="3">
    <w:p w:rsidR="00F42622" w:rsidRPr="00F42622" w:rsidRDefault="00F42622" w:rsidP="00F42622">
      <w:pPr>
        <w:jc w:val="both"/>
        <w:rPr>
          <w:rFonts w:ascii="Times New Roman" w:hAnsi="Times New Roman" w:cs="Times New Roman"/>
          <w:sz w:val="20"/>
          <w:szCs w:val="20"/>
          <w:lang w:val="es-AR"/>
        </w:rPr>
      </w:pPr>
      <w:r w:rsidRPr="00B24B2C">
        <w:rPr>
          <w:rFonts w:ascii="Times New Roman" w:hAnsi="Times New Roman" w:cs="Times New Roman"/>
          <w:sz w:val="20"/>
          <w:szCs w:val="20"/>
        </w:rPr>
        <w:footnoteRef/>
      </w:r>
      <w:r w:rsidRPr="00F42622">
        <w:rPr>
          <w:rFonts w:ascii="Times New Roman" w:hAnsi="Times New Roman" w:cs="Times New Roman"/>
          <w:sz w:val="20"/>
          <w:szCs w:val="20"/>
          <w:lang w:val="es-AR"/>
        </w:rPr>
        <w:t xml:space="preserve"> TSJ, Sala Contencioso Administrativa, Sentencia N° 39/2006, en autos "FARIAS, KARINA C/ PROVINCIA DE CÓRDOBA - PLENA JURISDICCIÓN - RECURSO DE APELACIÓN"</w:t>
      </w:r>
    </w:p>
  </w:footnote>
  <w:footnote w:id="4">
    <w:p w:rsidR="00764BCA" w:rsidRPr="007B012A" w:rsidRDefault="00764BCA" w:rsidP="00764BCA">
      <w:pPr>
        <w:jc w:val="both"/>
        <w:rPr>
          <w:rFonts w:ascii="Times New Roman" w:hAnsi="Times New Roman" w:cs="Times New Roman"/>
          <w:sz w:val="20"/>
          <w:szCs w:val="20"/>
          <w:lang w:val="es-AR"/>
        </w:rPr>
      </w:pPr>
      <w:r w:rsidRPr="00764BCA">
        <w:rPr>
          <w:rFonts w:ascii="Times New Roman" w:hAnsi="Times New Roman" w:cs="Times New Roman"/>
          <w:sz w:val="20"/>
          <w:szCs w:val="20"/>
        </w:rPr>
        <w:footnoteRef/>
      </w:r>
      <w:r w:rsidRPr="007D7B50">
        <w:rPr>
          <w:rFonts w:ascii="Times New Roman" w:hAnsi="Times New Roman" w:cs="Times New Roman"/>
          <w:sz w:val="20"/>
          <w:szCs w:val="20"/>
          <w:lang w:val="es-AR"/>
        </w:rPr>
        <w:t xml:space="preserve"> TSJ, Sala Contencioso Administrativa, </w:t>
      </w:r>
      <w:proofErr w:type="spellStart"/>
      <w:r w:rsidRPr="007D7B50">
        <w:rPr>
          <w:rFonts w:ascii="Times New Roman" w:hAnsi="Times New Roman" w:cs="Times New Roman"/>
          <w:sz w:val="20"/>
          <w:szCs w:val="20"/>
          <w:lang w:val="es-AR"/>
        </w:rPr>
        <w:t>Sent</w:t>
      </w:r>
      <w:proofErr w:type="spellEnd"/>
      <w:r w:rsidRPr="007D7B50">
        <w:rPr>
          <w:rFonts w:ascii="Times New Roman" w:hAnsi="Times New Roman" w:cs="Times New Roman"/>
          <w:sz w:val="20"/>
          <w:szCs w:val="20"/>
          <w:lang w:val="es-AR"/>
        </w:rPr>
        <w:t xml:space="preserve">. </w:t>
      </w:r>
      <w:r w:rsidRPr="007B012A">
        <w:rPr>
          <w:rFonts w:ascii="Times New Roman" w:hAnsi="Times New Roman" w:cs="Times New Roman"/>
          <w:sz w:val="20"/>
          <w:szCs w:val="20"/>
          <w:lang w:val="es-AR"/>
        </w:rPr>
        <w:t>N° 36/2002 en autos "CARRANZA, DANIEL ALBERTO C/ TRIBUNAL DE DISCIPLINA NOTARIAL DE LA PROVINCIA DE CÓRDOBA - PLENA JURISDICCIÓN - RECURSO DE CASACIÓN"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0365"/>
    <w:multiLevelType w:val="hybridMultilevel"/>
    <w:tmpl w:val="5C603DF8"/>
    <w:lvl w:ilvl="0" w:tplc="AF143E9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3043CCA"/>
    <w:multiLevelType w:val="hybridMultilevel"/>
    <w:tmpl w:val="B86E06D0"/>
    <w:lvl w:ilvl="0" w:tplc="B0AC5A10">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49587CDC"/>
    <w:multiLevelType w:val="hybridMultilevel"/>
    <w:tmpl w:val="53C8B214"/>
    <w:lvl w:ilvl="0" w:tplc="4AD4023C">
      <w:start w:val="1"/>
      <w:numFmt w:val="decimal"/>
      <w:lvlText w:val="%1)"/>
      <w:lvlJc w:val="left"/>
      <w:pPr>
        <w:ind w:left="1778" w:hanging="360"/>
      </w:pPr>
      <w:rPr>
        <w:rFonts w:hint="default"/>
        <w:b/>
        <w:color w:val="00000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4B5F4B83"/>
    <w:multiLevelType w:val="multilevel"/>
    <w:tmpl w:val="68E22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3D6680"/>
    <w:multiLevelType w:val="multilevel"/>
    <w:tmpl w:val="D37E03C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470D86"/>
    <w:multiLevelType w:val="multilevel"/>
    <w:tmpl w:val="0E86B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A8151D"/>
    <w:multiLevelType w:val="hybridMultilevel"/>
    <w:tmpl w:val="53C8B214"/>
    <w:lvl w:ilvl="0" w:tplc="4AD4023C">
      <w:start w:val="1"/>
      <w:numFmt w:val="decimal"/>
      <w:lvlText w:val="%1)"/>
      <w:lvlJc w:val="left"/>
      <w:pPr>
        <w:ind w:left="1778" w:hanging="360"/>
      </w:pPr>
      <w:rPr>
        <w:rFonts w:hint="default"/>
        <w:b/>
        <w:color w:val="00000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65C1749A"/>
    <w:multiLevelType w:val="multilevel"/>
    <w:tmpl w:val="0E86B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0C4622"/>
    <w:multiLevelType w:val="multilevel"/>
    <w:tmpl w:val="B1EA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lvlOverride w:ilvl="0">
      <w:lvl w:ilvl="0">
        <w:numFmt w:val="decimal"/>
        <w:lvlText w:val="%1."/>
        <w:lvlJc w:val="left"/>
      </w:lvl>
    </w:lvlOverride>
  </w:num>
  <w:num w:numId="3">
    <w:abstractNumId w:val="8"/>
    <w:lvlOverride w:ilvl="0">
      <w:lvl w:ilvl="0">
        <w:numFmt w:val="decimal"/>
        <w:lvlText w:val="%1."/>
        <w:lvlJc w:val="left"/>
      </w:lvl>
    </w:lvlOverride>
  </w:num>
  <w:num w:numId="4">
    <w:abstractNumId w:val="4"/>
  </w:num>
  <w:num w:numId="5">
    <w:abstractNumId w:val="2"/>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B9"/>
    <w:rsid w:val="0000340D"/>
    <w:rsid w:val="0001623F"/>
    <w:rsid w:val="00016C73"/>
    <w:rsid w:val="00020131"/>
    <w:rsid w:val="00044DB3"/>
    <w:rsid w:val="00047661"/>
    <w:rsid w:val="000577C1"/>
    <w:rsid w:val="00061256"/>
    <w:rsid w:val="00065C7D"/>
    <w:rsid w:val="000761A9"/>
    <w:rsid w:val="00090058"/>
    <w:rsid w:val="000956F6"/>
    <w:rsid w:val="000A5469"/>
    <w:rsid w:val="000A5F81"/>
    <w:rsid w:val="000B3E87"/>
    <w:rsid w:val="000B4C14"/>
    <w:rsid w:val="000C1C37"/>
    <w:rsid w:val="000D0722"/>
    <w:rsid w:val="000D46B3"/>
    <w:rsid w:val="000D7AEB"/>
    <w:rsid w:val="000F3817"/>
    <w:rsid w:val="000F781E"/>
    <w:rsid w:val="001133DA"/>
    <w:rsid w:val="001204B4"/>
    <w:rsid w:val="00137AA2"/>
    <w:rsid w:val="00151CF5"/>
    <w:rsid w:val="0015382C"/>
    <w:rsid w:val="00176EC0"/>
    <w:rsid w:val="001810A6"/>
    <w:rsid w:val="001839EF"/>
    <w:rsid w:val="001B1322"/>
    <w:rsid w:val="001B2F81"/>
    <w:rsid w:val="001B3760"/>
    <w:rsid w:val="001B5137"/>
    <w:rsid w:val="001E39DE"/>
    <w:rsid w:val="001E6555"/>
    <w:rsid w:val="001F4FD8"/>
    <w:rsid w:val="00205325"/>
    <w:rsid w:val="002449C8"/>
    <w:rsid w:val="00254FB9"/>
    <w:rsid w:val="0026222B"/>
    <w:rsid w:val="002639E5"/>
    <w:rsid w:val="0029026B"/>
    <w:rsid w:val="00291034"/>
    <w:rsid w:val="002A3921"/>
    <w:rsid w:val="002B0A9F"/>
    <w:rsid w:val="002C0A68"/>
    <w:rsid w:val="002C6CB2"/>
    <w:rsid w:val="002D0E80"/>
    <w:rsid w:val="002E5CD6"/>
    <w:rsid w:val="002F1736"/>
    <w:rsid w:val="002F57F7"/>
    <w:rsid w:val="00305C58"/>
    <w:rsid w:val="0030673B"/>
    <w:rsid w:val="00315F62"/>
    <w:rsid w:val="0036012C"/>
    <w:rsid w:val="00385166"/>
    <w:rsid w:val="003923A1"/>
    <w:rsid w:val="003A1C55"/>
    <w:rsid w:val="003B3E91"/>
    <w:rsid w:val="003C044D"/>
    <w:rsid w:val="003D19BD"/>
    <w:rsid w:val="003F2BD2"/>
    <w:rsid w:val="00410A53"/>
    <w:rsid w:val="004308F3"/>
    <w:rsid w:val="004323D5"/>
    <w:rsid w:val="0044301E"/>
    <w:rsid w:val="004431F8"/>
    <w:rsid w:val="0044527A"/>
    <w:rsid w:val="00456BAF"/>
    <w:rsid w:val="00474D35"/>
    <w:rsid w:val="004771FE"/>
    <w:rsid w:val="00481783"/>
    <w:rsid w:val="004A36B2"/>
    <w:rsid w:val="004B07E5"/>
    <w:rsid w:val="004B2EF8"/>
    <w:rsid w:val="004D757A"/>
    <w:rsid w:val="004D7CB3"/>
    <w:rsid w:val="00524AE0"/>
    <w:rsid w:val="0056354D"/>
    <w:rsid w:val="0056777D"/>
    <w:rsid w:val="00572238"/>
    <w:rsid w:val="00572E51"/>
    <w:rsid w:val="005754C0"/>
    <w:rsid w:val="005767F6"/>
    <w:rsid w:val="00577C6B"/>
    <w:rsid w:val="005814DD"/>
    <w:rsid w:val="00585107"/>
    <w:rsid w:val="005A3335"/>
    <w:rsid w:val="005B3757"/>
    <w:rsid w:val="005C127F"/>
    <w:rsid w:val="005C250A"/>
    <w:rsid w:val="005D1312"/>
    <w:rsid w:val="005D2020"/>
    <w:rsid w:val="005D6052"/>
    <w:rsid w:val="005D70A8"/>
    <w:rsid w:val="005E330D"/>
    <w:rsid w:val="005E645A"/>
    <w:rsid w:val="005F26A1"/>
    <w:rsid w:val="005F7A16"/>
    <w:rsid w:val="00603841"/>
    <w:rsid w:val="006135BD"/>
    <w:rsid w:val="00615EB8"/>
    <w:rsid w:val="00617366"/>
    <w:rsid w:val="00623603"/>
    <w:rsid w:val="006313A1"/>
    <w:rsid w:val="0063543E"/>
    <w:rsid w:val="00640EC8"/>
    <w:rsid w:val="00641D26"/>
    <w:rsid w:val="006576BE"/>
    <w:rsid w:val="00657D7C"/>
    <w:rsid w:val="0067440F"/>
    <w:rsid w:val="00683581"/>
    <w:rsid w:val="00696432"/>
    <w:rsid w:val="006B60AE"/>
    <w:rsid w:val="006C3C9B"/>
    <w:rsid w:val="006C5FBB"/>
    <w:rsid w:val="006E7E8A"/>
    <w:rsid w:val="006F0B98"/>
    <w:rsid w:val="006F1DFA"/>
    <w:rsid w:val="006F440F"/>
    <w:rsid w:val="00712834"/>
    <w:rsid w:val="00740499"/>
    <w:rsid w:val="00747A80"/>
    <w:rsid w:val="00764BCA"/>
    <w:rsid w:val="007661AC"/>
    <w:rsid w:val="0077485D"/>
    <w:rsid w:val="00775283"/>
    <w:rsid w:val="00777486"/>
    <w:rsid w:val="00781153"/>
    <w:rsid w:val="007943FB"/>
    <w:rsid w:val="007B012A"/>
    <w:rsid w:val="007B4D06"/>
    <w:rsid w:val="007D3BD7"/>
    <w:rsid w:val="007D42EA"/>
    <w:rsid w:val="007D7B50"/>
    <w:rsid w:val="007E34AE"/>
    <w:rsid w:val="008041CE"/>
    <w:rsid w:val="00805BE3"/>
    <w:rsid w:val="00811F95"/>
    <w:rsid w:val="008120A4"/>
    <w:rsid w:val="008148E4"/>
    <w:rsid w:val="0081654A"/>
    <w:rsid w:val="00820391"/>
    <w:rsid w:val="00837324"/>
    <w:rsid w:val="00837801"/>
    <w:rsid w:val="008413A1"/>
    <w:rsid w:val="008474F3"/>
    <w:rsid w:val="0084772E"/>
    <w:rsid w:val="008536C9"/>
    <w:rsid w:val="008615F8"/>
    <w:rsid w:val="008651FE"/>
    <w:rsid w:val="00876779"/>
    <w:rsid w:val="008A2607"/>
    <w:rsid w:val="008C345F"/>
    <w:rsid w:val="008C6D8D"/>
    <w:rsid w:val="008E0CAC"/>
    <w:rsid w:val="008E2A44"/>
    <w:rsid w:val="008E66AF"/>
    <w:rsid w:val="008F6EDF"/>
    <w:rsid w:val="00900AFA"/>
    <w:rsid w:val="009049A8"/>
    <w:rsid w:val="00916B4D"/>
    <w:rsid w:val="0091786D"/>
    <w:rsid w:val="00917FBF"/>
    <w:rsid w:val="00921FA7"/>
    <w:rsid w:val="00931169"/>
    <w:rsid w:val="00943387"/>
    <w:rsid w:val="0095472B"/>
    <w:rsid w:val="00960F67"/>
    <w:rsid w:val="009647A9"/>
    <w:rsid w:val="009721F7"/>
    <w:rsid w:val="009847CF"/>
    <w:rsid w:val="009E7418"/>
    <w:rsid w:val="009F2F6E"/>
    <w:rsid w:val="00A243E8"/>
    <w:rsid w:val="00A4228B"/>
    <w:rsid w:val="00A47239"/>
    <w:rsid w:val="00A501AE"/>
    <w:rsid w:val="00A541FD"/>
    <w:rsid w:val="00A834B7"/>
    <w:rsid w:val="00A96EAC"/>
    <w:rsid w:val="00AD39C9"/>
    <w:rsid w:val="00AD553F"/>
    <w:rsid w:val="00AE47D8"/>
    <w:rsid w:val="00B04B33"/>
    <w:rsid w:val="00B23EBD"/>
    <w:rsid w:val="00B24B2C"/>
    <w:rsid w:val="00B2588A"/>
    <w:rsid w:val="00B42A8F"/>
    <w:rsid w:val="00B50A99"/>
    <w:rsid w:val="00B50C52"/>
    <w:rsid w:val="00B51019"/>
    <w:rsid w:val="00B54751"/>
    <w:rsid w:val="00B54AAC"/>
    <w:rsid w:val="00B70C09"/>
    <w:rsid w:val="00B75F3F"/>
    <w:rsid w:val="00B76595"/>
    <w:rsid w:val="00B76D69"/>
    <w:rsid w:val="00BB052B"/>
    <w:rsid w:val="00BB6071"/>
    <w:rsid w:val="00BC6A26"/>
    <w:rsid w:val="00BD055E"/>
    <w:rsid w:val="00BD0A59"/>
    <w:rsid w:val="00BD733D"/>
    <w:rsid w:val="00BF46F3"/>
    <w:rsid w:val="00C11B23"/>
    <w:rsid w:val="00C62BC3"/>
    <w:rsid w:val="00C636FE"/>
    <w:rsid w:val="00C670E4"/>
    <w:rsid w:val="00C81496"/>
    <w:rsid w:val="00C81555"/>
    <w:rsid w:val="00C8559B"/>
    <w:rsid w:val="00C92838"/>
    <w:rsid w:val="00C964C9"/>
    <w:rsid w:val="00CA33B1"/>
    <w:rsid w:val="00CB2049"/>
    <w:rsid w:val="00CB6ABA"/>
    <w:rsid w:val="00CC083B"/>
    <w:rsid w:val="00CC09C9"/>
    <w:rsid w:val="00CD3ACD"/>
    <w:rsid w:val="00CE2167"/>
    <w:rsid w:val="00CE66E3"/>
    <w:rsid w:val="00D00DBE"/>
    <w:rsid w:val="00D052A7"/>
    <w:rsid w:val="00D06597"/>
    <w:rsid w:val="00D07466"/>
    <w:rsid w:val="00D14026"/>
    <w:rsid w:val="00D303C2"/>
    <w:rsid w:val="00D43519"/>
    <w:rsid w:val="00D5490A"/>
    <w:rsid w:val="00D56FD2"/>
    <w:rsid w:val="00D61988"/>
    <w:rsid w:val="00D67461"/>
    <w:rsid w:val="00D92B6D"/>
    <w:rsid w:val="00DC6C56"/>
    <w:rsid w:val="00DD0F35"/>
    <w:rsid w:val="00DD25C4"/>
    <w:rsid w:val="00DE4777"/>
    <w:rsid w:val="00DE4CBB"/>
    <w:rsid w:val="00DF5081"/>
    <w:rsid w:val="00E04D98"/>
    <w:rsid w:val="00E07F73"/>
    <w:rsid w:val="00E1590A"/>
    <w:rsid w:val="00E17EA3"/>
    <w:rsid w:val="00E20ED0"/>
    <w:rsid w:val="00E24636"/>
    <w:rsid w:val="00E32E1F"/>
    <w:rsid w:val="00E416BB"/>
    <w:rsid w:val="00E54097"/>
    <w:rsid w:val="00E61E93"/>
    <w:rsid w:val="00E65BE8"/>
    <w:rsid w:val="00EA382C"/>
    <w:rsid w:val="00EA52A9"/>
    <w:rsid w:val="00EB19E6"/>
    <w:rsid w:val="00EC1F20"/>
    <w:rsid w:val="00ED00AF"/>
    <w:rsid w:val="00EE2A2C"/>
    <w:rsid w:val="00EF1541"/>
    <w:rsid w:val="00EF7E26"/>
    <w:rsid w:val="00F03AB2"/>
    <w:rsid w:val="00F064BC"/>
    <w:rsid w:val="00F27339"/>
    <w:rsid w:val="00F42622"/>
    <w:rsid w:val="00F42668"/>
    <w:rsid w:val="00F82767"/>
    <w:rsid w:val="00F83C5A"/>
    <w:rsid w:val="00F86B83"/>
    <w:rsid w:val="00FC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AC46"/>
  <w15:chartTrackingRefBased/>
  <w15:docId w15:val="{E8E6CC1D-B1DD-4C93-8B63-08F8C952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E47D8"/>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1B2F81"/>
    <w:pPr>
      <w:ind w:left="720"/>
      <w:contextualSpacing/>
    </w:pPr>
  </w:style>
  <w:style w:type="paragraph" w:styleId="Textonotapie">
    <w:name w:val="footnote text"/>
    <w:basedOn w:val="Normal"/>
    <w:link w:val="TextonotapieCar"/>
    <w:uiPriority w:val="99"/>
    <w:unhideWhenUsed/>
    <w:rsid w:val="00151CF5"/>
    <w:pPr>
      <w:spacing w:after="0" w:line="240" w:lineRule="auto"/>
    </w:pPr>
    <w:rPr>
      <w:sz w:val="20"/>
      <w:szCs w:val="20"/>
      <w:lang w:val="es-AR"/>
    </w:rPr>
  </w:style>
  <w:style w:type="character" w:customStyle="1" w:styleId="TextonotapieCar">
    <w:name w:val="Texto nota pie Car"/>
    <w:basedOn w:val="Fuentedeprrafopredeter"/>
    <w:link w:val="Textonotapie"/>
    <w:uiPriority w:val="99"/>
    <w:rsid w:val="00151CF5"/>
    <w:rPr>
      <w:sz w:val="20"/>
      <w:szCs w:val="20"/>
      <w:lang w:val="es-AR"/>
    </w:rPr>
  </w:style>
  <w:style w:type="character" w:styleId="Refdenotaalpie">
    <w:name w:val="footnote reference"/>
    <w:basedOn w:val="Fuentedeprrafopredeter"/>
    <w:uiPriority w:val="99"/>
    <w:semiHidden/>
    <w:unhideWhenUsed/>
    <w:rsid w:val="00151CF5"/>
    <w:rPr>
      <w:vertAlign w:val="superscript"/>
    </w:rPr>
  </w:style>
  <w:style w:type="character" w:styleId="nfasis">
    <w:name w:val="Emphasis"/>
    <w:basedOn w:val="Fuentedeprrafopredeter"/>
    <w:uiPriority w:val="20"/>
    <w:qFormat/>
    <w:rsid w:val="00151CF5"/>
    <w:rPr>
      <w:i/>
      <w:iCs/>
    </w:rPr>
  </w:style>
  <w:style w:type="paragraph" w:styleId="Textoindependiente2">
    <w:name w:val="Body Text 2"/>
    <w:basedOn w:val="Normal"/>
    <w:link w:val="Textoindependiente2Car"/>
    <w:semiHidden/>
    <w:unhideWhenUsed/>
    <w:rsid w:val="00B24B2C"/>
    <w:pPr>
      <w:tabs>
        <w:tab w:val="left" w:pos="1440"/>
      </w:tabs>
      <w:snapToGrid w:val="0"/>
      <w:spacing w:after="0" w:line="480" w:lineRule="auto"/>
      <w:jc w:val="both"/>
    </w:pPr>
    <w:rPr>
      <w:rFonts w:ascii="Times New Roman" w:eastAsia="Times New Roman" w:hAnsi="Times New Roman" w:cs="Times New Roman"/>
      <w:sz w:val="26"/>
      <w:szCs w:val="20"/>
      <w:lang w:val="es-ES" w:eastAsia="es-ES"/>
    </w:rPr>
  </w:style>
  <w:style w:type="character" w:customStyle="1" w:styleId="Textoindependiente2Car">
    <w:name w:val="Texto independiente 2 Car"/>
    <w:basedOn w:val="Fuentedeprrafopredeter"/>
    <w:link w:val="Textoindependiente2"/>
    <w:semiHidden/>
    <w:rsid w:val="00B24B2C"/>
    <w:rPr>
      <w:rFonts w:ascii="Times New Roman" w:eastAsia="Times New Roman" w:hAnsi="Times New Roman" w:cs="Times New Roman"/>
      <w:sz w:val="26"/>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9457">
      <w:bodyDiv w:val="1"/>
      <w:marLeft w:val="0"/>
      <w:marRight w:val="0"/>
      <w:marTop w:val="0"/>
      <w:marBottom w:val="0"/>
      <w:divBdr>
        <w:top w:val="none" w:sz="0" w:space="0" w:color="auto"/>
        <w:left w:val="none" w:sz="0" w:space="0" w:color="auto"/>
        <w:bottom w:val="none" w:sz="0" w:space="0" w:color="auto"/>
        <w:right w:val="none" w:sz="0" w:space="0" w:color="auto"/>
      </w:divBdr>
      <w:divsChild>
        <w:div w:id="1305113106">
          <w:marLeft w:val="0"/>
          <w:marRight w:val="0"/>
          <w:marTop w:val="0"/>
          <w:marBottom w:val="0"/>
          <w:divBdr>
            <w:top w:val="none" w:sz="0" w:space="0" w:color="auto"/>
            <w:left w:val="none" w:sz="0" w:space="0" w:color="auto"/>
            <w:bottom w:val="none" w:sz="0" w:space="0" w:color="auto"/>
            <w:right w:val="none" w:sz="0" w:space="0" w:color="auto"/>
          </w:divBdr>
        </w:div>
        <w:div w:id="1248732573">
          <w:marLeft w:val="0"/>
          <w:marRight w:val="0"/>
          <w:marTop w:val="0"/>
          <w:marBottom w:val="0"/>
          <w:divBdr>
            <w:top w:val="none" w:sz="0" w:space="0" w:color="auto"/>
            <w:left w:val="none" w:sz="0" w:space="0" w:color="auto"/>
            <w:bottom w:val="none" w:sz="0" w:space="0" w:color="auto"/>
            <w:right w:val="none" w:sz="0" w:space="0" w:color="auto"/>
          </w:divBdr>
        </w:div>
        <w:div w:id="323969017">
          <w:marLeft w:val="0"/>
          <w:marRight w:val="0"/>
          <w:marTop w:val="0"/>
          <w:marBottom w:val="0"/>
          <w:divBdr>
            <w:top w:val="none" w:sz="0" w:space="0" w:color="auto"/>
            <w:left w:val="none" w:sz="0" w:space="0" w:color="auto"/>
            <w:bottom w:val="none" w:sz="0" w:space="0" w:color="auto"/>
            <w:right w:val="none" w:sz="0" w:space="0" w:color="auto"/>
          </w:divBdr>
        </w:div>
      </w:divsChild>
    </w:div>
    <w:div w:id="83112966">
      <w:bodyDiv w:val="1"/>
      <w:marLeft w:val="0"/>
      <w:marRight w:val="0"/>
      <w:marTop w:val="0"/>
      <w:marBottom w:val="0"/>
      <w:divBdr>
        <w:top w:val="none" w:sz="0" w:space="0" w:color="auto"/>
        <w:left w:val="none" w:sz="0" w:space="0" w:color="auto"/>
        <w:bottom w:val="none" w:sz="0" w:space="0" w:color="auto"/>
        <w:right w:val="none" w:sz="0" w:space="0" w:color="auto"/>
      </w:divBdr>
    </w:div>
    <w:div w:id="197426433">
      <w:bodyDiv w:val="1"/>
      <w:marLeft w:val="0"/>
      <w:marRight w:val="0"/>
      <w:marTop w:val="0"/>
      <w:marBottom w:val="0"/>
      <w:divBdr>
        <w:top w:val="none" w:sz="0" w:space="0" w:color="auto"/>
        <w:left w:val="none" w:sz="0" w:space="0" w:color="auto"/>
        <w:bottom w:val="none" w:sz="0" w:space="0" w:color="auto"/>
        <w:right w:val="none" w:sz="0" w:space="0" w:color="auto"/>
      </w:divBdr>
    </w:div>
    <w:div w:id="349913372">
      <w:bodyDiv w:val="1"/>
      <w:marLeft w:val="0"/>
      <w:marRight w:val="0"/>
      <w:marTop w:val="0"/>
      <w:marBottom w:val="0"/>
      <w:divBdr>
        <w:top w:val="none" w:sz="0" w:space="0" w:color="auto"/>
        <w:left w:val="none" w:sz="0" w:space="0" w:color="auto"/>
        <w:bottom w:val="none" w:sz="0" w:space="0" w:color="auto"/>
        <w:right w:val="none" w:sz="0" w:space="0" w:color="auto"/>
      </w:divBdr>
    </w:div>
    <w:div w:id="385883450">
      <w:bodyDiv w:val="1"/>
      <w:marLeft w:val="0"/>
      <w:marRight w:val="0"/>
      <w:marTop w:val="0"/>
      <w:marBottom w:val="0"/>
      <w:divBdr>
        <w:top w:val="none" w:sz="0" w:space="0" w:color="auto"/>
        <w:left w:val="none" w:sz="0" w:space="0" w:color="auto"/>
        <w:bottom w:val="none" w:sz="0" w:space="0" w:color="auto"/>
        <w:right w:val="none" w:sz="0" w:space="0" w:color="auto"/>
      </w:divBdr>
    </w:div>
    <w:div w:id="1849907099">
      <w:bodyDiv w:val="1"/>
      <w:marLeft w:val="0"/>
      <w:marRight w:val="0"/>
      <w:marTop w:val="0"/>
      <w:marBottom w:val="0"/>
      <w:divBdr>
        <w:top w:val="none" w:sz="0" w:space="0" w:color="auto"/>
        <w:left w:val="none" w:sz="0" w:space="0" w:color="auto"/>
        <w:bottom w:val="none" w:sz="0" w:space="0" w:color="auto"/>
        <w:right w:val="none" w:sz="0" w:space="0" w:color="auto"/>
      </w:divBdr>
    </w:div>
    <w:div w:id="19915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5408-6200-44E6-8506-67422B94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2254</Words>
  <Characters>12400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dcterms:created xsi:type="dcterms:W3CDTF">2024-01-25T15:02:00Z</dcterms:created>
  <dcterms:modified xsi:type="dcterms:W3CDTF">2024-01-25T15:02:00Z</dcterms:modified>
</cp:coreProperties>
</file>